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headerReference w:type="default" r:id="rId2"/>
          <w:footerReference w:type="default" r:id="rId3"/>
          <w:type w:val="nextPage"/>
          <w:pgSz w:w="11906" w:h="16838"/>
          <w:pgMar w:left="1134" w:right="454" w:gutter="0" w:header="567" w:top="624" w:footer="420" w:bottom="477"/>
          <w:pgNumType w:fmt="decimal"/>
          <w:formProt w:val="false"/>
          <w:textDirection w:val="lrTb"/>
          <w:docGrid w:type="default" w:linePitch="360" w:charSpace="0"/>
        </w:sect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sz w:val="28"/>
          <w:szCs w:val="28"/>
        </w:rPr>
      </w:pPr>
      <w:r>
        <w:rPr>
          <w:spacing w:val="-1"/>
          <w:sz w:val="28"/>
          <w:szCs w:val="28"/>
        </w:rPr>
        <w:t>Ханты-Мансийский автономный округ - Югра</w:t>
      </w:r>
    </w:p>
    <w:p>
      <w:pPr>
        <w:pStyle w:val="Normal"/>
        <w:shd w:val="clear" w:color="auto" w:fill="FFFFFF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Ханты-Мансийский район</w:t>
      </w:r>
    </w:p>
    <w:p>
      <w:pPr>
        <w:pStyle w:val="Normal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>
      <w:pPr>
        <w:pStyle w:val="Normal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 Нялинское</w:t>
      </w:r>
    </w:p>
    <w:p>
      <w:pPr>
        <w:pStyle w:val="Normal"/>
        <w:shd w:val="clear" w:color="auto" w:fill="FFFFFF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t>АДМИНИСТРАЦИЯ СЕЛЬСКОГО ПОСЕЛЕНИЯ</w:t>
      </w:r>
    </w:p>
    <w:p>
      <w:pPr>
        <w:pStyle w:val="Normal"/>
        <w:shd w:val="clear" w:color="auto" w:fill="FFFFFF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ПОСТАНОВЛЕНИЕ</w:t>
      </w:r>
    </w:p>
    <w:p>
      <w:pPr>
        <w:pStyle w:val="Normal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rPr>
          <w:sz w:val="28"/>
          <w:szCs w:val="28"/>
        </w:rPr>
      </w:pPr>
      <w:r>
        <w:rPr>
          <w:spacing w:val="-3"/>
          <w:sz w:val="28"/>
          <w:szCs w:val="28"/>
        </w:rPr>
        <w:t>от 00.00.2024 г</w:t>
      </w:r>
      <w:r>
        <w:rPr>
          <w:rFonts w:cs="Arial" w:ascii="Arial" w:hAnsi="Arial"/>
          <w:sz w:val="28"/>
          <w:szCs w:val="28"/>
        </w:rPr>
        <w:tab/>
        <w:tab/>
        <w:tab/>
        <w:tab/>
        <w:tab/>
        <w:tab/>
        <w:tab/>
        <w:tab/>
        <w:t xml:space="preserve">                     </w:t>
      </w:r>
      <w:r>
        <w:rPr>
          <w:sz w:val="28"/>
          <w:szCs w:val="28"/>
        </w:rPr>
        <w:t>№ 00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</w:rPr>
        <w:t>с. Нялинское</w:t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проекта </w:t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Планировки и проекта </w:t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межевания территории </w:t>
      </w:r>
    </w:p>
    <w:p>
      <w:pPr>
        <w:pStyle w:val="Normal"/>
        <w:ind w:hanging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с. Нялинское, д. Нялина</w:t>
      </w:r>
    </w:p>
    <w:p>
      <w:pPr>
        <w:pStyle w:val="Normal"/>
        <w:ind w:firstLine="709"/>
        <w:rPr>
          <w:lang w:eastAsia="ar-SA"/>
        </w:rPr>
      </w:pPr>
      <w:r>
        <w:rPr>
          <w:lang w:eastAsia="ar-SA"/>
        </w:rPr>
      </w:r>
    </w:p>
    <w:p>
      <w:pPr>
        <w:pStyle w:val="Normal"/>
        <w:ind w:firstLine="709"/>
        <w:rPr>
          <w:sz w:val="28"/>
          <w:szCs w:val="28"/>
        </w:rPr>
      </w:pPr>
      <w:r>
        <w:rPr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Нялинское:</w:t>
      </w:r>
    </w:p>
    <w:p>
      <w:pPr>
        <w:pStyle w:val="Normal"/>
        <w:spacing w:before="0" w:after="0"/>
        <w:ind w:hanging="0" w:left="720"/>
        <w:contextualSpacing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ab/>
        <w:t>1. Утвердить проект планировки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 проект межевания территории с. Нялинское, д. Нялина согласно приложениям 1-5 к настоящему решению.</w:t>
      </w:r>
    </w:p>
    <w:p>
      <w:pPr>
        <w:pStyle w:val="Normal"/>
        <w:shd w:val="clear" w:color="auto" w:fill="FFFFFF"/>
        <w:tabs>
          <w:tab w:val="clear" w:pos="709"/>
          <w:tab w:val="left" w:pos="0" w:leader="none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2. Разместить настоящее постановление на официальном сайте администрации сельского поселения Нялинское.</w:t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ab/>
        <w:t>3. Настоящее постановление вступает в силу с момента официального опубликования (обнародования).</w:t>
      </w:r>
    </w:p>
    <w:p>
      <w:pPr>
        <w:pStyle w:val="Normal"/>
        <w:ind w:firstLine="709"/>
        <w:rPr>
          <w:sz w:val="28"/>
          <w:szCs w:val="28"/>
        </w:rPr>
      </w:pPr>
      <w:r>
        <w:rPr>
          <w:sz w:val="28"/>
          <w:szCs w:val="28"/>
        </w:rPr>
        <w:t>3. Контроль за выполнением настоящего решения оставляю за собой.</w:t>
      </w:r>
    </w:p>
    <w:p>
      <w:pPr>
        <w:pStyle w:val="NoSpacing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600"/>
        <w:rPr>
          <w:rFonts w:eastAsia="" w:eastAsiaTheme="minorEastAsia"/>
          <w:sz w:val="28"/>
          <w:szCs w:val="28"/>
        </w:rPr>
      </w:pPr>
      <w:r>
        <w:rPr>
          <w:rFonts w:eastAsia="" w:eastAsiaTheme="minorEastAsia"/>
          <w:sz w:val="28"/>
          <w:szCs w:val="28"/>
        </w:rPr>
      </w:r>
    </w:p>
    <w:tbl>
      <w:tblPr>
        <w:tblStyle w:val="17"/>
        <w:tblW w:w="938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12"/>
        <w:gridCol w:w="422"/>
        <w:gridCol w:w="4255"/>
      </w:tblGrid>
      <w:tr>
        <w:trPr>
          <w:trHeight w:val="1331" w:hRule="atLeast"/>
        </w:trPr>
        <w:tc>
          <w:tcPr>
            <w:tcW w:w="471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ind w:firstLine="284"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" w:cs=""/>
                <w:kern w:val="0"/>
                <w:sz w:val="28"/>
                <w:szCs w:val="28"/>
                <w:lang w:val="ru-RU" w:eastAsia="ru-RU" w:bidi="ar-SA"/>
              </w:rPr>
              <w:t>Глава сельского</w:t>
            </w:r>
          </w:p>
          <w:p>
            <w:pPr>
              <w:pStyle w:val="Normal"/>
              <w:widowControl/>
              <w:suppressAutoHyphens w:val="true"/>
              <w:spacing w:before="0" w:after="0"/>
              <w:ind w:firstLine="284"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" w:cs=""/>
                <w:kern w:val="0"/>
                <w:sz w:val="28"/>
                <w:szCs w:val="28"/>
                <w:lang w:val="ru-RU" w:eastAsia="ru-RU" w:bidi="ar-SA"/>
              </w:rPr>
              <w:t>поселения Нялинское</w:t>
            </w:r>
          </w:p>
        </w:tc>
        <w:tc>
          <w:tcPr>
            <w:tcW w:w="42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ind w:firstLine="284"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255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ind w:firstLine="284"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ind w:firstLine="284"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" w:cs=""/>
                <w:kern w:val="0"/>
                <w:sz w:val="28"/>
                <w:szCs w:val="28"/>
                <w:lang w:val="ru-RU" w:eastAsia="ru-RU" w:bidi="ar-SA"/>
              </w:rPr>
              <w:t xml:space="preserve">                  </w:t>
            </w:r>
            <w:r>
              <w:rPr>
                <w:rFonts w:eastAsia="" w:cs=""/>
                <w:kern w:val="0"/>
                <w:sz w:val="28"/>
                <w:szCs w:val="28"/>
                <w:lang w:val="ru-RU" w:eastAsia="ru-RU" w:bidi="ar-SA"/>
              </w:rPr>
              <w:t>А.В. Кузнецов</w:t>
            </w:r>
          </w:p>
        </w:tc>
      </w:tr>
    </w:tbl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headerReference w:type="default" r:id="rId4"/>
          <w:headerReference w:type="first" r:id="rId5"/>
          <w:footerReference w:type="default" r:id="rId6"/>
          <w:footerReference w:type="first" r:id="rId7"/>
          <w:type w:val="nextPage"/>
          <w:pgSz w:w="11906" w:h="16838"/>
          <w:pgMar w:left="1134" w:right="454" w:gutter="0" w:header="567" w:top="624" w:footer="420" w:bottom="477"/>
          <w:pgNumType w:start="1" w:fmt="decimal"/>
          <w:formProt w:val="false"/>
          <w:textDirection w:val="lrTb"/>
          <w:docGrid w:type="default" w:linePitch="360" w:charSpace="0"/>
        </w:sect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bookmarkStart w:id="0" w:name="_Toc21012539"/>
      <w:bookmarkStart w:id="1" w:name="_Toc474149432"/>
      <w:bookmarkEnd w:id="1"/>
      <w:r>
        <w:rPr/>
        <w:t xml:space="preserve"> </w:t>
      </w:r>
      <w:bookmarkEnd w:id="0"/>
      <w:r>
        <w:rPr>
          <w:sz w:val="28"/>
          <w:szCs w:val="28"/>
        </w:rPr>
        <w:t xml:space="preserve">Приложение 1 к </w:t>
      </w:r>
      <w:r>
        <w:rPr>
          <w:sz w:val="28"/>
          <w:szCs w:val="28"/>
          <w:highlight w:val="yellow"/>
        </w:rPr>
        <w:t xml:space="preserve">постановлению </w:t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администрации сельского </w:t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  <w:highlight w:val="yellow"/>
        </w:rPr>
        <w:t>поселения Нялинское</w:t>
      </w:r>
      <w:r>
        <w:rPr>
          <w:sz w:val="28"/>
          <w:szCs w:val="28"/>
        </w:rPr>
        <w:t xml:space="preserve"> 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              № </w:t>
      </w:r>
    </w:p>
    <w:p>
      <w:pPr>
        <w:pStyle w:val="Normal"/>
        <w:ind w:firstLine="567"/>
        <w:rPr/>
      </w:pPr>
      <w:r>
        <w:rPr/>
      </w:r>
    </w:p>
    <w:p>
      <w:pPr>
        <w:pStyle w:val="Heading1"/>
        <w:rPr>
          <w:bCs w:val="false"/>
        </w:rPr>
      </w:pPr>
      <w:r>
        <w:rPr>
          <w:bCs w:val="false"/>
        </w:rPr>
      </w:r>
      <w:bookmarkStart w:id="2" w:name="_Toc21012540"/>
      <w:bookmarkStart w:id="3" w:name="_Toc21012540"/>
      <w:bookmarkEnd w:id="3"/>
    </w:p>
    <w:p>
      <w:pPr>
        <w:pStyle w:val="Heading1"/>
        <w:spacing w:lineRule="auto" w:line="276"/>
        <w:ind w:hanging="0"/>
        <w:rPr>
          <w:szCs w:val="24"/>
        </w:rPr>
      </w:pPr>
      <w:r>
        <w:rPr>
          <w:szCs w:val="24"/>
        </w:rPr>
        <w:t>1. П</w:t>
      </w:r>
      <w:r>
        <w:rPr>
          <w:caps/>
          <w:szCs w:val="24"/>
        </w:rPr>
        <w:t>оложения о размещении объектов капитального строительства федерального, регионального или местного значения</w:t>
      </w:r>
    </w:p>
    <w:p>
      <w:pPr>
        <w:pStyle w:val="Heading2"/>
        <w:numPr>
          <w:ilvl w:val="0"/>
          <w:numId w:val="0"/>
        </w:numPr>
        <w:spacing w:lineRule="auto" w:line="276" w:before="0" w:after="0"/>
        <w:ind w:hanging="0" w:lef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0"/>
        </w:numPr>
        <w:spacing w:lineRule="auto" w:line="276" w:before="0" w:after="0"/>
        <w:ind w:hanging="0" w:left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468192798"/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>Общая характеристика территории</w:t>
      </w:r>
      <w:bookmarkEnd w:id="4"/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 xml:space="preserve">В административном отношении объект находится в сельском поселении Нялинское (с. Нялинское, д. Нялина) Ханты-Мансийского района Ханты-Мансийского автономного округа - Югры. 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Площадь поселений составляет: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с. Нялинское - 142,6 га;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д. Нялина – 18,0 га.</w:t>
      </w:r>
    </w:p>
    <w:p>
      <w:pPr>
        <w:pStyle w:val="Normal"/>
        <w:ind w:firstLine="567"/>
        <w:rPr/>
      </w:pPr>
      <w:r>
        <w:rPr/>
        <w:t>Среднегодовая численность постоянно проживающего населения составляет: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с. Нялинское – 679 человек;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д. Нялина – 80 человек.</w:t>
      </w:r>
    </w:p>
    <w:p>
      <w:pPr>
        <w:pStyle w:val="Heading2"/>
        <w:numPr>
          <w:ilvl w:val="0"/>
          <w:numId w:val="0"/>
        </w:numPr>
        <w:spacing w:lineRule="auto" w:line="276"/>
        <w:ind w:hanging="0" w:lef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0"/>
        </w:numPr>
        <w:spacing w:lineRule="auto" w:line="276"/>
        <w:ind w:hanging="0" w:left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>Размещение объектов федерального, регионального и местного значения</w:t>
      </w:r>
    </w:p>
    <w:p>
      <w:pPr>
        <w:pStyle w:val="Normal"/>
        <w:ind w:firstLine="567"/>
        <w:rPr/>
      </w:pPr>
      <w:r>
        <w:rPr/>
        <w:t>Планируемые к размещению объекты капитального строительства федерального значения отсутствуют.</w:t>
      </w:r>
    </w:p>
    <w:p>
      <w:pPr>
        <w:pStyle w:val="Normal"/>
        <w:ind w:firstLine="567"/>
        <w:rPr/>
      </w:pPr>
      <w:r>
        <w:rPr/>
        <w:t>Планируемые к размещению и реконструкции объекты капитального строительства регионального значения отсутствуют.</w:t>
      </w:r>
    </w:p>
    <w:p>
      <w:pPr>
        <w:pStyle w:val="Normal"/>
        <w:ind w:firstLine="567"/>
        <w:rPr/>
      </w:pPr>
      <w:r>
        <w:rPr/>
        <w:t>Планируемые к размещению и реконструкции объекты капитального строительства местного значения: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с. Нялинское:</w:t>
      </w:r>
    </w:p>
    <w:p>
      <w:pPr>
        <w:pStyle w:val="Normal"/>
        <w:ind w:firstLine="567"/>
        <w:rPr/>
      </w:pPr>
      <w:r>
        <w:rPr/>
        <w:t>- детская площадка – 3 объекта;</w:t>
      </w:r>
    </w:p>
    <w:p>
      <w:pPr>
        <w:pStyle w:val="Normal"/>
        <w:ind w:firstLine="567"/>
        <w:rPr/>
      </w:pPr>
      <w:r>
        <w:rPr/>
        <w:t>- спортивная площадка;</w:t>
      </w:r>
    </w:p>
    <w:p>
      <w:pPr>
        <w:pStyle w:val="Normal"/>
        <w:ind w:firstLine="567"/>
        <w:rPr/>
      </w:pPr>
      <w:r>
        <w:rPr/>
        <w:t>- водозабор;</w:t>
      </w:r>
    </w:p>
    <w:p>
      <w:pPr>
        <w:pStyle w:val="Normal"/>
        <w:ind w:firstLine="567"/>
        <w:rPr/>
      </w:pPr>
      <w:r>
        <w:rPr/>
        <w:t>- водопроводные очистные сооружения;</w:t>
      </w:r>
    </w:p>
    <w:p>
      <w:pPr>
        <w:pStyle w:val="Normal"/>
        <w:ind w:firstLine="567"/>
        <w:rPr/>
      </w:pPr>
      <w:r>
        <w:rPr/>
        <w:t>- сети водоснабжения;</w:t>
      </w:r>
    </w:p>
    <w:p>
      <w:pPr>
        <w:pStyle w:val="Normal"/>
        <w:ind w:firstLine="567"/>
        <w:rPr/>
      </w:pPr>
      <w:r>
        <w:rPr/>
        <w:t>- автозаправочная станция;</w:t>
      </w:r>
    </w:p>
    <w:p>
      <w:pPr>
        <w:pStyle w:val="Normal"/>
        <w:ind w:firstLine="567"/>
        <w:rPr/>
      </w:pPr>
      <w:r>
        <w:rPr/>
        <w:t>- временная площадка для складирования снежных масс;</w:t>
      </w:r>
    </w:p>
    <w:p>
      <w:pPr>
        <w:pStyle w:val="Normal"/>
        <w:ind w:firstLine="567"/>
        <w:rPr/>
      </w:pPr>
      <w:r>
        <w:rPr/>
        <w:t>- сельское кладбище;</w:t>
      </w:r>
    </w:p>
    <w:p>
      <w:pPr>
        <w:pStyle w:val="Normal"/>
        <w:ind w:firstLine="567"/>
        <w:rPr/>
      </w:pPr>
      <w:r>
        <w:rPr/>
        <w:t>- улично-дорожная сеть в капитальном исполнении.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д. Нялина:</w:t>
      </w:r>
    </w:p>
    <w:p>
      <w:pPr>
        <w:pStyle w:val="Normal"/>
        <w:ind w:firstLine="567"/>
        <w:rPr/>
      </w:pPr>
      <w:r>
        <w:rPr/>
        <w:t>- сети водоснабжения;</w:t>
      </w:r>
    </w:p>
    <w:p>
      <w:pPr>
        <w:pStyle w:val="Normal"/>
        <w:ind w:firstLine="567"/>
        <w:rPr/>
      </w:pPr>
      <w:r>
        <w:rPr/>
        <w:t>- улично-дорожная сеть в капитальном исполнении.</w:t>
      </w:r>
    </w:p>
    <w:p>
      <w:pPr>
        <w:pStyle w:val="Heading2"/>
        <w:numPr>
          <w:ilvl w:val="0"/>
          <w:numId w:val="0"/>
        </w:numPr>
        <w:spacing w:lineRule="auto" w:line="276"/>
        <w:ind w:hanging="0" w:lef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0"/>
        </w:numPr>
        <w:spacing w:lineRule="auto" w:line="276"/>
        <w:ind w:hanging="0" w:left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>Положения о зонах размещении объектов капитального строительства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Зоны размещения объектов капитального строительства определены в соответствии с функциональными зонами, установленными в Генеральном плане и показаны на чертеже «Чертеж планировки территории».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Для планируемого размещения объектов капитального строительства установлены следующие зоны: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жилая зона;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общественно-деловая;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производственная зона;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инженерной инфраструктуры;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транспортной инфраструктуры;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сельскохозяйственного использования;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сельскохозяйственных угодий;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рекреационного назначения;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специального назначения;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акваторий;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лесов.</w:t>
      </w:r>
    </w:p>
    <w:p>
      <w:pPr>
        <w:pStyle w:val="Heading2"/>
        <w:numPr>
          <w:ilvl w:val="0"/>
          <w:numId w:val="0"/>
        </w:numPr>
        <w:spacing w:lineRule="auto" w:line="276"/>
        <w:ind w:hanging="0" w:left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</w:r>
    </w:p>
    <w:p>
      <w:pPr>
        <w:pStyle w:val="Heading2"/>
        <w:numPr>
          <w:ilvl w:val="0"/>
          <w:numId w:val="0"/>
        </w:numPr>
        <w:spacing w:lineRule="auto" w:line="276"/>
        <w:ind w:hanging="0" w:left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bookmarkStart w:id="5" w:name="_Toc468192801"/>
      <w:r>
        <w:rPr>
          <w:rFonts w:cs="Times New Roman" w:ascii="Times New Roman" w:hAnsi="Times New Roman"/>
          <w:b/>
          <w:bCs/>
          <w:color w:val="auto"/>
          <w:sz w:val="24"/>
          <w:szCs w:val="24"/>
          <w:lang w:eastAsia="ar-SA"/>
        </w:rPr>
        <w:t>Установление красных линий.</w:t>
      </w:r>
      <w:bookmarkEnd w:id="5"/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 xml:space="preserve">Красные линии установлены с учётом ранее выполненной проектной документации, сложившейся застройки, в увязке с существующими улицами, проездами, земельными участками стоящими на учете ЕГРН, инженерными сетями. </w:t>
      </w:r>
    </w:p>
    <w:p>
      <w:pPr>
        <w:pStyle w:val="Normal"/>
        <w:keepNext w:val="true"/>
        <w:keepLines/>
        <w:ind w:firstLine="567"/>
        <w:rPr/>
      </w:pPr>
      <w:r>
        <w:rPr/>
        <w:t>Генеральным планом определены главные направления формирования и развития улично-дорожной сети населённого пункта в целом. Ширина в красных линиях улиц и проездов местного значения определилась с учетом их категорий, в зависимости от типа застройки, размещения границ землепользований. Основные параметры улиц и дорог назначены в соответствии с СП 42.13330.2011 «Градостроительство. Планировка и застройка городских и сельских поселений».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Ведомость координат поворотных точек проектируемых красных линий приведена в Приложении 1, «Положения о размещении объектов капитального строительства федерального, регионального и местного значения, их характеристики».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  <w:t>Положения о градостроительных регламентах, установленных Правилами землепользования и застройки</w:t>
      </w:r>
    </w:p>
    <w:p>
      <w:pPr>
        <w:pStyle w:val="Style22"/>
        <w:spacing w:before="0" w:after="0"/>
        <w:rPr>
          <w:lang w:val="ru-RU"/>
        </w:rPr>
      </w:pPr>
      <w:r>
        <w:rPr>
          <w:lang w:val="ru-RU"/>
        </w:rPr>
        <w:t>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>
      <w:pPr>
        <w:pStyle w:val="Style22"/>
        <w:spacing w:before="0" w:after="60"/>
        <w:rPr>
          <w:lang w:val="ru-RU" w:eastAsia="ar-SA"/>
        </w:rPr>
      </w:pPr>
      <w:r>
        <w:rPr>
          <w:lang w:val="ru-RU" w:eastAsia="ar-SA"/>
        </w:rPr>
        <w:t>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r>
        <w:rPr>
          <w:lang w:val="ru-RU"/>
        </w:rPr>
        <w:t xml:space="preserve"> определены в соответствии с Правилами.</w:t>
      </w:r>
    </w:p>
    <w:p>
      <w:pPr>
        <w:pStyle w:val="Normal"/>
        <w:ind w:firstLine="709"/>
        <w:rPr/>
      </w:pPr>
      <w:r>
        <w:rPr/>
        <w:t>На карте градостроительного зонирования установлены следующие виды территориальных зон:</w:t>
      </w:r>
    </w:p>
    <w:p>
      <w:pPr>
        <w:pStyle w:val="21"/>
        <w:rPr>
          <w:bCs/>
        </w:rPr>
      </w:pPr>
      <w:r>
        <w:rPr>
          <w:bCs/>
        </w:rPr>
        <w:t xml:space="preserve">Жилые зоны </w:t>
      </w:r>
      <w:r>
        <w:rPr/>
        <w:t>–</w:t>
      </w:r>
      <w:r>
        <w:rPr>
          <w:bCs/>
        </w:rPr>
        <w:t xml:space="preserve"> (Ж)</w:t>
      </w:r>
    </w:p>
    <w:p>
      <w:pPr>
        <w:pStyle w:val="21"/>
        <w:rPr>
          <w:bCs/>
        </w:rPr>
      </w:pPr>
      <w:r>
        <w:rPr/>
        <w:t>Общественно-деловая зона – (О)</w:t>
      </w:r>
    </w:p>
    <w:p>
      <w:pPr>
        <w:pStyle w:val="21"/>
        <w:rPr>
          <w:bCs/>
        </w:rPr>
      </w:pPr>
      <w:r>
        <w:rPr/>
        <w:t>Зона транспортной инфраструктуры – (Т)</w:t>
      </w:r>
    </w:p>
    <w:p>
      <w:pPr>
        <w:pStyle w:val="21"/>
        <w:rPr>
          <w:bCs/>
        </w:rPr>
      </w:pPr>
      <w:r>
        <w:rPr/>
        <w:t>Зона промышленного и коммунально-складского назначения – (П)</w:t>
      </w:r>
    </w:p>
    <w:p>
      <w:pPr>
        <w:pStyle w:val="21"/>
        <w:rPr>
          <w:bCs/>
        </w:rPr>
      </w:pPr>
      <w:r>
        <w:rPr/>
        <w:t>Зона инженерной инфраструктуры – (И)</w:t>
      </w:r>
    </w:p>
    <w:p>
      <w:pPr>
        <w:pStyle w:val="21"/>
        <w:rPr>
          <w:bCs/>
        </w:rPr>
      </w:pPr>
      <w:r>
        <w:rPr/>
        <w:t>Зона сельскохозяйственного назначения – (Сх).</w:t>
      </w:r>
    </w:p>
    <w:p>
      <w:pPr>
        <w:pStyle w:val="21"/>
        <w:rPr>
          <w:bCs/>
        </w:rPr>
      </w:pPr>
      <w:r>
        <w:rPr/>
        <w:t>Зона рекреационного назначения – (Р).</w:t>
      </w:r>
    </w:p>
    <w:p>
      <w:pPr>
        <w:pStyle w:val="21"/>
        <w:rPr>
          <w:bCs/>
        </w:rPr>
      </w:pPr>
      <w:r>
        <w:rPr/>
        <w:t>Зона специального назначения – (Сп).</w:t>
      </w:r>
    </w:p>
    <w:p>
      <w:pPr>
        <w:pStyle w:val="Heading2"/>
        <w:numPr>
          <w:ilvl w:val="0"/>
          <w:numId w:val="0"/>
        </w:numPr>
        <w:spacing w:before="0" w:after="0"/>
        <w:ind w:hanging="0" w:lef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0"/>
        </w:numPr>
        <w:spacing w:before="0" w:after="0"/>
        <w:ind w:hanging="0" w:left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>Характеристика развития жилищного фонда</w:t>
      </w:r>
    </w:p>
    <w:p>
      <w:pPr>
        <w:pStyle w:val="Style22"/>
        <w:spacing w:before="0" w:after="60"/>
        <w:ind w:firstLine="709"/>
        <w:jc w:val="center"/>
        <w:rPr>
          <w:lang w:eastAsia="ar-SA"/>
        </w:rPr>
      </w:pPr>
      <w:r>
        <w:rPr>
          <w:lang w:eastAsia="ar-SA"/>
        </w:rPr>
        <w:t>Коэффициенты застройки и плотности застройки на территории жилых зон</w:t>
      </w:r>
    </w:p>
    <w:p>
      <w:pPr>
        <w:pStyle w:val="Style22"/>
        <w:spacing w:before="0" w:after="0"/>
        <w:ind w:firstLine="709"/>
        <w:jc w:val="right"/>
        <w:rPr>
          <w:lang w:val="ru-RU" w:eastAsia="ar-SA"/>
        </w:rPr>
      </w:pPr>
      <w:r>
        <w:rPr>
          <w:lang w:val="ru-RU" w:eastAsia="ar-SA"/>
        </w:rPr>
        <w:t>Таблица 1</w:t>
      </w:r>
    </w:p>
    <w:tbl>
      <w:tblPr>
        <w:tblW w:w="49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63"/>
        <w:gridCol w:w="1651"/>
        <w:gridCol w:w="1649"/>
        <w:gridCol w:w="1923"/>
        <w:gridCol w:w="1789"/>
        <w:gridCol w:w="1285"/>
      </w:tblGrid>
      <w:tr>
        <w:trPr>
          <w:trHeight w:val="170" w:hRule="atLeast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tLeast" w:line="170" w:beforeAutospacing="1" w:after="0"/>
              <w:jc w:val="center"/>
              <w:rPr/>
            </w:pPr>
            <w:r>
              <w:rPr>
                <w:color w:val="000000"/>
              </w:rPr>
              <w:t>Населённый пункт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tLeast" w:line="170" w:beforeAutospacing="1" w:after="0"/>
              <w:jc w:val="center"/>
              <w:rPr/>
            </w:pPr>
            <w:r>
              <w:rPr>
                <w:color w:val="000000"/>
              </w:rPr>
              <w:t>Коэффициент застройки районов с малоэтажной застройкой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tLeast" w:line="170" w:beforeAutospacing="1" w:after="0"/>
              <w:jc w:val="center"/>
              <w:rPr/>
            </w:pPr>
            <w:r>
              <w:rPr>
                <w:color w:val="000000"/>
              </w:rPr>
              <w:t>Коэффициент плотности застройки районов с малоэтажной застройкой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tLeast" w:line="170" w:beforeAutospacing="1" w:after="0"/>
              <w:jc w:val="center"/>
              <w:rPr/>
            </w:pPr>
            <w:r>
              <w:rPr>
                <w:color w:val="000000"/>
              </w:rPr>
              <w:t>Коэффициент застройки районов с индивидуальной застройкой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tLeast" w:line="170" w:beforeAutospacing="1" w:after="0"/>
              <w:jc w:val="center"/>
              <w:rPr/>
            </w:pPr>
            <w:r>
              <w:rPr>
                <w:color w:val="000000"/>
              </w:rPr>
              <w:t>Коэффициент плотности застройки районов с индивидуальной застройкой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tLeast" w:line="170" w:beforeAutospacing="1" w:after="0"/>
              <w:jc w:val="center"/>
              <w:rPr/>
            </w:pPr>
            <w:r>
              <w:rPr>
                <w:color w:val="000000"/>
              </w:rPr>
              <w:t>Общая плотность застройки</w:t>
            </w:r>
          </w:p>
        </w:tc>
      </w:tr>
      <w:tr>
        <w:trPr>
          <w:trHeight w:val="140" w:hRule="atLeast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spacing w:lineRule="atLeast" w:line="170"/>
              <w:rPr/>
            </w:pPr>
            <w:r>
              <w:rPr>
                <w:lang w:eastAsia="ar-SA"/>
              </w:rPr>
              <w:t>с. Нялинское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/>
            </w:pPr>
            <w:r>
              <w:rPr>
                <w:color w:val="000000"/>
              </w:rPr>
              <w:t>0,02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/>
            </w:pPr>
            <w:r>
              <w:rPr>
                <w:color w:val="000000"/>
              </w:rPr>
              <w:t>0,006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/>
            </w:pPr>
            <w:r>
              <w:rPr>
                <w:color w:val="000000"/>
              </w:rPr>
              <w:t>0,02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/>
            </w:pPr>
            <w:r>
              <w:rPr>
                <w:color w:val="000000"/>
              </w:rPr>
              <w:t>0,005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/>
            </w:pPr>
            <w:r>
              <w:rPr>
                <w:color w:val="000000"/>
              </w:rPr>
              <w:t>0,006</w:t>
            </w:r>
          </w:p>
        </w:tc>
      </w:tr>
      <w:tr>
        <w:trPr>
          <w:trHeight w:val="129" w:hRule="atLeast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spacing w:lineRule="atLeast" w:line="170"/>
              <w:rPr>
                <w:color w:val="000000"/>
              </w:rPr>
            </w:pPr>
            <w:r>
              <w:rPr>
                <w:lang w:eastAsia="ar-SA"/>
              </w:rPr>
              <w:t>д. Нялина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>
                <w:color w:val="000000"/>
              </w:rPr>
            </w:pPr>
            <w:r>
              <w:rPr>
                <w:color w:val="000000"/>
              </w:rPr>
              <w:t>0,009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</w:tr>
    </w:tbl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Средняя обеспеченность населения жилищным фондом составит 26,9 м</w:t>
      </w:r>
      <w:r>
        <w:rPr>
          <w:vertAlign w:val="superscript"/>
          <w:lang w:eastAsia="ar-SA"/>
        </w:rPr>
        <w:t>2</w:t>
      </w:r>
      <w:r>
        <w:rPr>
          <w:lang w:eastAsia="ar-SA"/>
        </w:rPr>
        <w:t>/чел.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1 очередь реализации: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- разработка проектно-сметной документации.</w:t>
      </w:r>
    </w:p>
    <w:p>
      <w:pPr>
        <w:pStyle w:val="Style22"/>
        <w:spacing w:before="0" w:after="60"/>
        <w:rPr>
          <w:lang w:val="ru-RU" w:eastAsia="ar-SA"/>
        </w:rPr>
      </w:pPr>
      <w:r>
        <w:rPr>
          <w:lang w:eastAsia="ar-SA"/>
        </w:rPr>
        <w:t>- освоение земельных участков пригодных для строительства жилья</w:t>
      </w:r>
      <w:r>
        <w:rPr>
          <w:lang w:val="ru-RU" w:eastAsia="ar-SA"/>
        </w:rPr>
        <w:t>.</w:t>
      </w:r>
    </w:p>
    <w:p>
      <w:pPr>
        <w:pStyle w:val="Normal"/>
        <w:suppressAutoHyphens w:val="true"/>
        <w:ind w:firstLine="567"/>
        <w:jc w:val="center"/>
        <w:rPr>
          <w:lang w:eastAsia="ar-SA"/>
        </w:rPr>
      </w:pPr>
      <w:r>
        <w:rPr>
          <w:lang w:eastAsia="ar-SA"/>
        </w:rPr>
      </w:r>
    </w:p>
    <w:p>
      <w:pPr>
        <w:pStyle w:val="Normal"/>
        <w:suppressAutoHyphens w:val="true"/>
        <w:ind w:firstLine="567"/>
        <w:jc w:val="center"/>
        <w:rPr>
          <w:lang w:eastAsia="ar-SA"/>
        </w:rPr>
      </w:pPr>
      <w:r>
        <w:rPr>
          <w:lang w:eastAsia="ar-SA"/>
        </w:rPr>
      </w:r>
    </w:p>
    <w:p>
      <w:pPr>
        <w:pStyle w:val="Normal"/>
        <w:suppressAutoHyphens w:val="true"/>
        <w:ind w:firstLine="567"/>
        <w:jc w:val="center"/>
        <w:rPr>
          <w:lang w:eastAsia="ar-SA"/>
        </w:rPr>
      </w:pPr>
      <w:r>
        <w:rPr>
          <w:lang w:eastAsia="ar-SA"/>
        </w:rPr>
        <w:t>Перечень объектов капитального строительства, планируемых к размещению</w:t>
      </w:r>
    </w:p>
    <w:p>
      <w:pPr>
        <w:pStyle w:val="Normal"/>
        <w:suppressAutoHyphens w:val="true"/>
        <w:ind w:firstLine="567"/>
        <w:jc w:val="right"/>
        <w:rPr>
          <w:lang w:eastAsia="ar-SA"/>
        </w:rPr>
      </w:pPr>
      <w:r>
        <w:rPr>
          <w:lang w:eastAsia="ar-SA"/>
        </w:rPr>
        <w:t>Таблица 2</w:t>
      </w:r>
    </w:p>
    <w:tbl>
      <w:tblPr>
        <w:tblW w:w="994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84"/>
        <w:gridCol w:w="3753"/>
        <w:gridCol w:w="1399"/>
        <w:gridCol w:w="1632"/>
        <w:gridCol w:w="2177"/>
      </w:tblGrid>
      <w:tr>
        <w:trPr>
          <w:trHeight w:val="483" w:hRule="atLeast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№</w:t>
            </w:r>
            <w:r>
              <w:rPr>
                <w:rFonts w:cs="Calibri"/>
              </w:rPr>
              <w:t>пп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jc w:val="center"/>
              <w:rPr>
                <w:rFonts w:cs="Calibri"/>
              </w:rPr>
            </w:pPr>
            <w:r>
              <w:rPr>
                <w:rFonts w:cs="Calibri"/>
              </w:rPr>
              <w:t>Объект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Кол-во участков, участок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Кол-во домов, здание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*Общая жилая площадь,</w:t>
            </w:r>
          </w:p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м</w:t>
            </w:r>
            <w:r>
              <w:rPr>
                <w:rFonts w:cs="Calibri"/>
                <w:vertAlign w:val="superscript"/>
              </w:rPr>
              <w:t>2</w:t>
            </w:r>
            <w:r>
              <w:rPr>
                <w:rFonts w:cs="Calibri"/>
              </w:rPr>
              <w:t xml:space="preserve"> общей площади</w:t>
            </w:r>
          </w:p>
        </w:tc>
      </w:tr>
      <w:tr>
        <w:trPr>
          <w:trHeight w:val="291" w:hRule="atLeast"/>
        </w:trPr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lang w:eastAsia="ar-SA"/>
              </w:rPr>
              <w:t>с. Нялинское</w:t>
            </w:r>
          </w:p>
        </w:tc>
      </w:tr>
      <w:tr>
        <w:trPr/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Для индивидуального жилищного строительства (проект.)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 х 80 = 80</w:t>
            </w:r>
          </w:p>
        </w:tc>
      </w:tr>
      <w:tr>
        <w:trPr/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Для индивидуального жилищного строительства (сущ.)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>
        <w:trPr/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Малоэтажная многоквартирная жилая застройка (проект.)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10 х 1200 = 12000</w:t>
            </w:r>
          </w:p>
        </w:tc>
      </w:tr>
      <w:tr>
        <w:trPr/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rPr>
                <w:lang w:eastAsia="ar-SA"/>
              </w:rPr>
            </w:pPr>
            <w:r>
              <w:rPr>
                <w:rFonts w:cs="Calibri"/>
              </w:rPr>
              <w:t>Малоэтажная многоквартирная жилая застройка (сущ.)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>
        <w:trPr/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Всего: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33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12080</w:t>
            </w:r>
          </w:p>
        </w:tc>
      </w:tr>
      <w:tr>
        <w:trPr/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д. Нялина</w:t>
            </w:r>
          </w:p>
        </w:tc>
      </w:tr>
      <w:tr>
        <w:trPr/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Для индивидуального жилищного строительства (проект.)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6 х 80 = 480</w:t>
            </w:r>
          </w:p>
        </w:tc>
      </w:tr>
      <w:tr>
        <w:trPr/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Для индивидуального жилищного строительства (сущ.)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>
        <w:trPr/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Малоэтажная многоквартирная жилая застройка (проект.)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 х 1200 = 1200</w:t>
            </w:r>
          </w:p>
        </w:tc>
      </w:tr>
      <w:tr>
        <w:trPr/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Малоэтажная многоквартирная жилая застройка (сущ.)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>
        <w:trPr/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1680</w:t>
            </w:r>
          </w:p>
        </w:tc>
      </w:tr>
    </w:tbl>
    <w:p>
      <w:pPr>
        <w:pStyle w:val="Style22"/>
        <w:spacing w:before="0" w:after="60"/>
        <w:ind w:hanging="0"/>
        <w:rPr>
          <w:lang w:val="ru-RU" w:eastAsia="ar-SA"/>
        </w:rPr>
      </w:pPr>
      <w:r>
        <w:rPr>
          <w:lang w:val="ru-RU" w:eastAsia="ar-SA"/>
        </w:rPr>
        <w:t>* Общая жилая площадь жилых домов взята условно.</w:t>
      </w:r>
    </w:p>
    <w:p>
      <w:pPr>
        <w:pStyle w:val="Style22"/>
        <w:spacing w:before="0" w:after="60"/>
        <w:ind w:hanging="0"/>
        <w:rPr>
          <w:lang w:val="ru-RU" w:eastAsia="ar-SA"/>
        </w:rPr>
      </w:pPr>
      <w:r>
        <w:rPr>
          <w:lang w:val="ru-RU" w:eastAsia="ar-SA"/>
        </w:rPr>
      </w:r>
    </w:p>
    <w:p>
      <w:pPr>
        <w:pStyle w:val="Style22"/>
        <w:spacing w:before="0" w:after="60"/>
        <w:ind w:hanging="0"/>
        <w:rPr>
          <w:b/>
          <w:lang w:eastAsia="ar-SA"/>
        </w:rPr>
      </w:pPr>
      <w:r>
        <w:rPr>
          <w:b/>
          <w:lang w:eastAsia="ar-SA"/>
        </w:rPr>
        <w:t>Развитие системы социально-культурного и коммунально-бытового обслуживания</w:t>
      </w:r>
    </w:p>
    <w:p>
      <w:pPr>
        <w:pStyle w:val="Style22"/>
        <w:spacing w:before="0" w:after="0"/>
        <w:rPr>
          <w:lang w:eastAsia="ar-SA"/>
        </w:rPr>
      </w:pPr>
      <w:r>
        <w:rPr>
          <w:lang w:eastAsia="ar-SA"/>
        </w:rPr>
        <w:t>Генеральным планом предусматривается создание и развитие социальной инфраструктуры населенного пункта, которое должно способствовать:</w:t>
      </w:r>
    </w:p>
    <w:p>
      <w:pPr>
        <w:pStyle w:val="Style22"/>
        <w:spacing w:before="0" w:after="0"/>
        <w:rPr>
          <w:lang w:eastAsia="ar-SA"/>
        </w:rPr>
      </w:pPr>
      <w:r>
        <w:rPr>
          <w:lang w:eastAsia="ar-SA"/>
        </w:rPr>
        <w:t>- повышению уровня разнообразия доступных для населения мест приложения труда за счет строительства объектов обслуживающей и административно-деловой сферы;</w:t>
      </w:r>
    </w:p>
    <w:p>
      <w:pPr>
        <w:pStyle w:val="Style22"/>
        <w:spacing w:before="0" w:after="0"/>
        <w:rPr>
          <w:lang w:eastAsia="ar-SA"/>
        </w:rPr>
      </w:pPr>
      <w:r>
        <w:rPr>
          <w:lang w:eastAsia="ar-SA"/>
        </w:rPr>
        <w:t>- повышению уровня образования, здоровья, культуры;</w:t>
      </w:r>
    </w:p>
    <w:p>
      <w:pPr>
        <w:pStyle w:val="Style22"/>
        <w:spacing w:before="0" w:after="0"/>
        <w:rPr>
          <w:lang w:eastAsia="ar-SA"/>
        </w:rPr>
      </w:pPr>
      <w:r>
        <w:rPr>
          <w:lang w:eastAsia="ar-SA"/>
        </w:rPr>
        <w:t>- повышению доступности центров концентрации объектов культурно-бытового обслуживания, объектов рекреации;</w:t>
      </w:r>
    </w:p>
    <w:p>
      <w:pPr>
        <w:pStyle w:val="Style22"/>
        <w:spacing w:before="0" w:after="0"/>
        <w:rPr>
          <w:lang w:eastAsia="ar-SA"/>
        </w:rPr>
      </w:pPr>
      <w:r>
        <w:rPr>
          <w:lang w:eastAsia="ar-SA"/>
        </w:rPr>
        <w:t>- в конечном итоге повышению качества жизни и развития человеческого потенциала.</w:t>
      </w:r>
    </w:p>
    <w:p>
      <w:pPr>
        <w:pStyle w:val="Normal"/>
        <w:ind w:firstLine="567"/>
        <w:rPr/>
      </w:pPr>
      <w:r>
        <w:rPr/>
        <w:t>Расчетный срок:</w:t>
      </w:r>
    </w:p>
    <w:p>
      <w:pPr>
        <w:pStyle w:val="Heading2"/>
        <w:numPr>
          <w:ilvl w:val="0"/>
          <w:numId w:val="0"/>
        </w:numPr>
        <w:spacing w:lineRule="auto" w:line="276" w:before="0" w:after="0"/>
        <w:ind w:firstLine="567" w:left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eastAsia="Calibri" w:cs="Times New Roman" w:ascii="Times New Roman" w:hAnsi="Times New Roman"/>
          <w:iCs/>
          <w:color w:val="auto"/>
          <w:sz w:val="24"/>
          <w:szCs w:val="24"/>
          <w:lang w:eastAsia="en-US"/>
        </w:rPr>
        <w:t xml:space="preserve">– </w:t>
      </w:r>
      <w:r>
        <w:rPr>
          <w:rFonts w:eastAsia="Calibri" w:cs="Times New Roman" w:ascii="Times New Roman" w:hAnsi="Times New Roman"/>
          <w:iCs/>
          <w:color w:val="auto"/>
          <w:sz w:val="24"/>
          <w:szCs w:val="24"/>
          <w:lang w:eastAsia="en-US"/>
        </w:rPr>
        <w:t>площадка для складирования снежных масс в с. Нялинское.</w:t>
      </w:r>
    </w:p>
    <w:p>
      <w:pPr>
        <w:pStyle w:val="Heading2"/>
        <w:numPr>
          <w:ilvl w:val="0"/>
          <w:numId w:val="0"/>
        </w:numPr>
        <w:spacing w:lineRule="auto" w:line="276" w:before="0" w:after="0"/>
        <w:ind w:hanging="0" w:lef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0"/>
        </w:numPr>
        <w:spacing w:lineRule="auto" w:line="276" w:before="0" w:after="0"/>
        <w:ind w:hanging="0" w:left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468192804"/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>Характеристика развития системы транспортного обслуживания территории</w:t>
      </w:r>
      <w:bookmarkEnd w:id="6"/>
    </w:p>
    <w:p>
      <w:pPr>
        <w:pStyle w:val="Normal"/>
        <w:ind w:firstLine="567"/>
        <w:rPr/>
      </w:pPr>
      <w:r>
        <w:rPr/>
        <w:t>В соответствии с Генеральным планом в целях развития транспортной инфраструктуры поселка предлагается размещение:</w:t>
      </w:r>
    </w:p>
    <w:p>
      <w:pPr>
        <w:pStyle w:val="Normal"/>
        <w:ind w:firstLine="567"/>
        <w:rPr/>
      </w:pPr>
      <w:r>
        <w:rPr/>
        <w:t>- автозаправочная станция в с. Нялинское.</w:t>
      </w:r>
    </w:p>
    <w:p>
      <w:pPr>
        <w:pStyle w:val="Normal"/>
        <w:ind w:firstLine="567"/>
        <w:rPr>
          <w:u w:val="single"/>
          <w:lang w:eastAsia="ar-SA"/>
        </w:rPr>
      </w:pPr>
      <w:r>
        <w:rPr>
          <w:u w:val="single"/>
          <w:lang w:eastAsia="ar-SA"/>
        </w:rPr>
        <w:t>Поселковая улично-дорожная сеть:</w:t>
      </w:r>
    </w:p>
    <w:p>
      <w:pPr>
        <w:pStyle w:val="Style22"/>
        <w:spacing w:lineRule="auto" w:line="276" w:before="0" w:after="0"/>
        <w:rPr>
          <w:lang w:val="ru-RU"/>
        </w:rPr>
      </w:pPr>
      <w:r>
        <w:rPr>
          <w:lang w:val="ru-RU"/>
        </w:rPr>
        <w:t xml:space="preserve">- </w:t>
      </w:r>
      <w:r>
        <w:rPr>
          <w:lang w:eastAsia="ar-SA"/>
        </w:rPr>
        <w:t>реконструкция и расширение проезжих частей с устройством покрытия капитального типа</w:t>
      </w:r>
      <w:r>
        <w:rPr>
          <w:lang w:val="ru-RU" w:eastAsia="ar-SA"/>
        </w:rPr>
        <w:t>, устройство тротуаров</w:t>
      </w:r>
      <w:r>
        <w:rPr>
          <w:lang w:eastAsia="ar-SA"/>
        </w:rPr>
        <w:t>.</w:t>
      </w:r>
    </w:p>
    <w:p>
      <w:pPr>
        <w:pStyle w:val="Normal"/>
        <w:spacing w:before="240" w:after="60"/>
        <w:jc w:val="center"/>
        <w:rPr/>
      </w:pPr>
      <w:r>
        <w:rPr/>
        <w:t>Основные показатели перспективной транспортной инфраструктуры территории</w:t>
      </w:r>
    </w:p>
    <w:p>
      <w:pPr>
        <w:pStyle w:val="Normal"/>
        <w:jc w:val="right"/>
        <w:rPr/>
      </w:pPr>
      <w:r>
        <w:rPr/>
        <w:t>Таблица 3</w:t>
      </w:r>
    </w:p>
    <w:tbl>
      <w:tblPr>
        <w:tblW w:w="994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5031"/>
        <w:gridCol w:w="1401"/>
        <w:gridCol w:w="1695"/>
        <w:gridCol w:w="1817"/>
      </w:tblGrid>
      <w:tr>
        <w:trPr/>
        <w:tc>
          <w:tcPr>
            <w:tcW w:w="5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  <w:t>Ед. изм.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</w:tr>
      <w:tr>
        <w:trPr/>
        <w:tc>
          <w:tcPr>
            <w:tcW w:w="50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4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  <w:t>с. Нялинское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  <w:t>д. Нялина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Протяженность улично-дорожной сети, в т.ч.: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км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11,1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1,8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основные улицы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км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2,4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Местные улицы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км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6,7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1,8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проездов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км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2,0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Протяженность велодорожек/велополос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км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Протяженность улично-дорожной сети, обслуживаемой общественным транспортом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км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Количество остановок общественного транспорта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шт.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Количество светофорных объектов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шт.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Количество автомобилей в поселении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ед.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Общее количество машиномест,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шт.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Наличие речного транспорта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ед.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60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tabs>
          <w:tab w:val="clear" w:pos="709"/>
          <w:tab w:val="left" w:pos="851" w:leader="none"/>
        </w:tabs>
        <w:suppressAutoHyphens w:val="true"/>
        <w:rPr>
          <w:b/>
          <w:bCs/>
          <w:iCs/>
          <w:lang w:val="x-none" w:eastAsia="x-none"/>
        </w:rPr>
      </w:pPr>
      <w:r>
        <w:rPr>
          <w:b/>
          <w:bCs/>
          <w:iCs/>
          <w:lang w:val="x-none" w:eastAsia="x-none"/>
        </w:rPr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rPr>
          <w:b/>
          <w:bCs/>
          <w:iCs/>
          <w:lang w:val="x-none" w:eastAsia="x-none"/>
        </w:rPr>
      </w:pPr>
      <w:r>
        <w:rPr>
          <w:b/>
          <w:bCs/>
          <w:iCs/>
          <w:lang w:val="x-none" w:eastAsia="x-none"/>
        </w:rPr>
        <w:t xml:space="preserve">Инженерная подготовка и вертикальная планировка 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Сооружения и коммуникации инженерного оборудования показаны на чертеже «Схема размещения инженерных сетей и сооружений». 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b/>
          <w:lang w:eastAsia="ar-SA"/>
        </w:rPr>
      </w:pPr>
      <w:r>
        <w:rPr>
          <w:lang w:eastAsia="ar-SA"/>
        </w:rPr>
        <w:t>Проектируемая территория характеризуется сложившейся инженерной инфраструктурой</w:t>
      </w:r>
      <w:r>
        <w:rPr>
          <w:b/>
          <w:lang w:eastAsia="ar-SA"/>
        </w:rPr>
        <w:t>.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Для обеспечения защиты территории поселения от подтопления, затопления и речной эрозии, а также организации поверхностного водоотвода предлагается: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- подсыпка территории в комплексе со строительством дренажных систем;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- вертикальная планировка территории;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- строительство ливневой канализации открытого типа, с устройством очистных сооружений на выпусках (местное значение).</w:t>
      </w:r>
    </w:p>
    <w:p>
      <w:pPr>
        <w:pStyle w:val="Normal"/>
        <w:ind w:firstLine="567"/>
        <w:rPr/>
      </w:pPr>
      <w:r>
        <w:rPr/>
        <w:t>В соответствии с Генеральным планом:</w:t>
      </w:r>
    </w:p>
    <w:p>
      <w:pPr>
        <w:pStyle w:val="Normal"/>
        <w:ind w:firstLine="567"/>
        <w:rPr>
          <w:u w:val="single"/>
          <w:lang w:eastAsia="ar-SA"/>
        </w:rPr>
      </w:pPr>
      <w:r>
        <w:rPr>
          <w:u w:val="single"/>
          <w:lang w:eastAsia="ar-SA"/>
        </w:rPr>
        <w:t>Водоснабжение</w:t>
      </w:r>
    </w:p>
    <w:p>
      <w:pPr>
        <w:pStyle w:val="S3"/>
        <w:rPr/>
      </w:pPr>
      <w:r>
        <w:rPr/>
        <w:t xml:space="preserve">Генеральным планом на расчетный срок предусмотрена организация централизованной системы водоснабжения, с объединенным хозяйственно-питьевым и противопожарным водопроводом. </w:t>
      </w:r>
    </w:p>
    <w:p>
      <w:pPr>
        <w:pStyle w:val="Normal"/>
        <w:ind w:firstLine="567"/>
        <w:rPr>
          <w:lang w:val="x-none" w:eastAsia="ar-SA"/>
        </w:rPr>
      </w:pPr>
      <w:r>
        <w:rPr>
          <w:lang w:val="x-none" w:eastAsia="ar-SA"/>
        </w:rPr>
        <w:t>Охват населения централизованной услугой водоснабжения предлагается увеличить до 100%.</w:t>
      </w:r>
    </w:p>
    <w:p>
      <w:pPr>
        <w:pStyle w:val="Normal"/>
        <w:ind w:firstLine="567"/>
        <w:rPr>
          <w:lang w:val="x-none" w:eastAsia="ar-SA"/>
        </w:rPr>
      </w:pPr>
      <w:r>
        <w:rPr>
          <w:lang w:val="x-none" w:eastAsia="ar-SA"/>
        </w:rPr>
        <w:t xml:space="preserve">Категория системы водоснабжения по степени обеспеченности подачи воды в населенном пункте в соответствии с п. 4.4. СНиП 2.04.02-84 - III. </w:t>
      </w:r>
    </w:p>
    <w:p>
      <w:pPr>
        <w:pStyle w:val="Normal"/>
        <w:ind w:firstLine="567"/>
        <w:rPr>
          <w:lang w:eastAsia="ar-SA"/>
        </w:rPr>
      </w:pPr>
      <w:r>
        <w:rPr>
          <w:lang w:val="x-none" w:eastAsia="ar-SA"/>
        </w:rPr>
        <w:t>Источник водоснабжения - подземные воды</w:t>
      </w:r>
      <w:r>
        <w:rPr>
          <w:lang w:eastAsia="ar-SA"/>
        </w:rPr>
        <w:t>.</w:t>
      </w:r>
    </w:p>
    <w:p>
      <w:pPr>
        <w:pStyle w:val="Normal"/>
        <w:spacing w:lineRule="auto" w:line="276"/>
        <w:ind w:hanging="142"/>
        <w:jc w:val="center"/>
        <w:rPr/>
      </w:pPr>
      <w:r>
        <w:rPr>
          <w:bCs/>
          <w:lang w:val="x-none" w:eastAsia="x-none"/>
        </w:rPr>
        <w:t>Нормы удельного среднесуточного водопотребление и расходы воды на хозяйственно- питьевые нужды населения</w:t>
      </w:r>
      <w:r>
        <w:rPr>
          <w:bCs/>
          <w:lang w:eastAsia="x-none"/>
        </w:rPr>
        <w:t xml:space="preserve"> с. Нялинское и д. Нялина</w:t>
      </w:r>
    </w:p>
    <w:p>
      <w:pPr>
        <w:pStyle w:val="Normal"/>
        <w:spacing w:lineRule="auto" w:line="276"/>
        <w:ind w:hanging="142"/>
        <w:jc w:val="right"/>
        <w:rPr/>
      </w:pPr>
      <w:r>
        <w:rPr/>
        <w:t>Таблица 4</w:t>
      </w:r>
    </w:p>
    <w:tbl>
      <w:tblPr>
        <w:tblW w:w="1018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48"/>
        <w:gridCol w:w="3111"/>
        <w:gridCol w:w="2232"/>
        <w:gridCol w:w="1120"/>
        <w:gridCol w:w="1479"/>
        <w:gridCol w:w="1639"/>
        <w:gridCol w:w="42"/>
        <w:gridCol w:w="16"/>
      </w:tblGrid>
      <w:tr>
        <w:trPr>
          <w:trHeight w:val="1005" w:hRule="exact"/>
          <w:cantSplit w:val="true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№ </w:t>
            </w:r>
            <w:r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</w:t>
            </w:r>
          </w:p>
          <w:p>
            <w:pPr>
              <w:pStyle w:val="Normal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водопотребителей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Население, чел</w:t>
            </w:r>
          </w:p>
        </w:tc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Норма водопот-ребления, л/сут*чел</w:t>
            </w:r>
          </w:p>
        </w:tc>
        <w:tc>
          <w:tcPr>
            <w:tcW w:w="3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</w:t>
            </w:r>
          </w:p>
          <w:p>
            <w:pPr>
              <w:pStyle w:val="Normal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потребляемой  воды, м</w:t>
            </w:r>
            <w:r>
              <w:rPr>
                <w:bCs/>
                <w:sz w:val="20"/>
                <w:szCs w:val="20"/>
                <w:vertAlign w:val="superscript"/>
              </w:rPr>
              <w:t>3</w:t>
            </w:r>
            <w:r>
              <w:rPr>
                <w:bCs/>
                <w:sz w:val="20"/>
                <w:szCs w:val="20"/>
              </w:rPr>
              <w:t>/сут.</w:t>
            </w:r>
          </w:p>
        </w:tc>
      </w:tr>
      <w:tr>
        <w:trPr>
          <w:cantSplit w:val="true"/>
        </w:trPr>
        <w:tc>
          <w:tcPr>
            <w:tcW w:w="5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1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Сущ.</w:t>
            </w:r>
          </w:p>
        </w:tc>
        <w:tc>
          <w:tcPr>
            <w:tcW w:w="11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  <w:vertAlign w:val="subscript"/>
              </w:rPr>
            </w:pPr>
            <w:r>
              <w:rPr>
                <w:bCs/>
                <w:sz w:val="20"/>
                <w:szCs w:val="20"/>
              </w:rPr>
              <w:t>Q</w:t>
            </w:r>
            <w:r>
              <w:rPr>
                <w:bCs/>
                <w:sz w:val="20"/>
                <w:szCs w:val="20"/>
                <w:vertAlign w:val="subscript"/>
              </w:rPr>
              <w:t>сут.ср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  <w:vertAlign w:val="subscript"/>
              </w:rPr>
            </w:pPr>
            <w:r>
              <w:rPr>
                <w:bCs/>
                <w:sz w:val="20"/>
                <w:szCs w:val="20"/>
              </w:rPr>
              <w:t>Q</w:t>
            </w:r>
            <w:r>
              <w:rPr>
                <w:bCs/>
                <w:sz w:val="20"/>
                <w:szCs w:val="20"/>
                <w:vertAlign w:val="subscript"/>
              </w:rPr>
              <w:t>сут.max</w:t>
            </w:r>
          </w:p>
        </w:tc>
        <w:tc>
          <w:tcPr>
            <w:tcW w:w="42" w:type="dxa"/>
            <w:tcBorders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6" w:type="dxa"/>
            <w:tcBorders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825" w:hRule="atLeast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Здания, оборудованные водопроводом, канализацией и ванными с местными водонагревателями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142,21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173,05</w:t>
            </w:r>
          </w:p>
        </w:tc>
        <w:tc>
          <w:tcPr>
            <w:tcW w:w="16" w:type="dxa"/>
            <w:tcBorders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05" w:hRule="atLeast"/>
        </w:trPr>
        <w:tc>
          <w:tcPr>
            <w:tcW w:w="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 воды на полив территории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37,95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45,54</w:t>
            </w:r>
          </w:p>
        </w:tc>
        <w:tc>
          <w:tcPr>
            <w:tcW w:w="16" w:type="dxa"/>
            <w:tcBorders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15" w:hRule="atLeast"/>
        </w:trPr>
        <w:tc>
          <w:tcPr>
            <w:tcW w:w="548" w:type="dxa"/>
            <w:tcBorders>
              <w:lef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11" w:type="dxa"/>
            <w:tcBorders>
              <w:lef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Местное производство и неучтенные расходы 10%</w:t>
            </w:r>
          </w:p>
        </w:tc>
        <w:tc>
          <w:tcPr>
            <w:tcW w:w="2232" w:type="dxa"/>
            <w:tcBorders>
              <w:lef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1120" w:type="dxa"/>
            <w:tcBorders>
              <w:lef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79" w:type="dxa"/>
            <w:tcBorders>
              <w:lef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18,02</w:t>
            </w:r>
          </w:p>
        </w:tc>
        <w:tc>
          <w:tcPr>
            <w:tcW w:w="1681" w:type="dxa"/>
            <w:gridSpan w:val="2"/>
            <w:tcBorders>
              <w:left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21,86</w:t>
            </w:r>
          </w:p>
        </w:tc>
        <w:tc>
          <w:tcPr>
            <w:tcW w:w="16" w:type="dxa"/>
            <w:tcBorders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20" w:hRule="atLeast"/>
        </w:trPr>
        <w:tc>
          <w:tcPr>
            <w:tcW w:w="7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198,18</w:t>
            </w: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240,45</w:t>
            </w:r>
          </w:p>
        </w:tc>
        <w:tc>
          <w:tcPr>
            <w:tcW w:w="16" w:type="dxa"/>
            <w:tcBorders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Style22"/>
        <w:rPr/>
      </w:pPr>
      <w:r>
        <w:rPr/>
        <w:t>Производительность водозаборного узла и водопроводных сооружений с. Нялинское составляет 210 м</w:t>
      </w:r>
      <w:r>
        <w:rPr>
          <w:vertAlign w:val="superscript"/>
        </w:rPr>
        <w:t>3</w:t>
      </w:r>
      <w:r>
        <w:rPr/>
        <w:t xml:space="preserve">/сут. 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u w:val="single"/>
        </w:rPr>
      </w:pPr>
      <w:r>
        <w:rPr>
          <w:u w:val="single"/>
        </w:rPr>
        <w:t>Противопожарное водоснабжение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/>
      </w:pPr>
      <w:r>
        <w:rPr/>
        <w:t>В границах населенных пунктов Нялинского сельского поселения расположены действующие противопожарные резервуары. Проектом предусмотрено размещение дополнительных пожарных водоёмов (объёмом 60 м</w:t>
      </w:r>
      <w:r>
        <w:rPr>
          <w:vertAlign w:val="superscript"/>
        </w:rPr>
        <w:t>3</w:t>
      </w:r>
      <w:r>
        <w:rPr/>
        <w:t xml:space="preserve"> каждый), в том числе и для территорий новой жилой застройки. Из них 4 – в с.Нялинское, 2 – в д. Нялина.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u w:val="single"/>
        </w:rPr>
      </w:pPr>
      <w:r>
        <w:rPr>
          <w:u w:val="single"/>
        </w:rPr>
        <w:t>Водоотведение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/>
      </w:pPr>
      <w:r>
        <w:rPr/>
        <w:t>Система канализации в с. Цингалы охватывает часть территории населенного пункта. Стоки проходят очистку.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/>
      </w:pPr>
      <w:r>
        <w:rPr/>
        <w:t xml:space="preserve"> </w:t>
      </w:r>
      <w:r>
        <w:rPr/>
        <w:t>Для дальнейшего развития системы канализации требуется: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/>
      </w:pPr>
      <w:r>
        <w:rPr/>
        <w:t>- установка септиков;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/>
      </w:pPr>
      <w:r>
        <w:rPr/>
        <w:t>- строительство сетей канализации;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/>
      </w:pPr>
      <w:r>
        <w:rPr/>
        <w:t>- строительство дополнительных канализационных очистных сооружений (КОС) производительностью 280 м3/сут.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>
          <w:u w:val="single"/>
        </w:rPr>
      </w:pPr>
      <w:bookmarkStart w:id="7" w:name="_Toc464135593"/>
      <w:bookmarkStart w:id="8" w:name="_Toc404252242"/>
      <w:bookmarkStart w:id="9" w:name="_Toc357690684"/>
      <w:r>
        <w:rPr>
          <w:u w:val="single"/>
        </w:rPr>
        <w:t>Газоснабжение</w:t>
      </w:r>
      <w:bookmarkEnd w:id="7"/>
      <w:bookmarkEnd w:id="8"/>
      <w:bookmarkEnd w:id="9"/>
    </w:p>
    <w:p>
      <w:pPr>
        <w:pStyle w:val="Normal"/>
        <w:ind w:firstLine="567"/>
        <w:rPr/>
      </w:pPr>
      <w:r>
        <w:rPr>
          <w:lang w:eastAsia="ar-SA"/>
        </w:rPr>
        <w:t>Проектными решениями не предусматривается развитие газоснабжения сельского поселения Нялинское</w:t>
      </w:r>
      <w:r>
        <w:rPr/>
        <w:t>.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>
          <w:u w:val="single"/>
        </w:rPr>
      </w:pPr>
      <w:bookmarkStart w:id="10" w:name="_Toc464135594"/>
      <w:bookmarkStart w:id="11" w:name="_Toc404252243"/>
      <w:r>
        <w:rPr>
          <w:u w:val="single"/>
        </w:rPr>
        <w:t>Теплоснабжение</w:t>
      </w:r>
      <w:bookmarkEnd w:id="10"/>
      <w:bookmarkEnd w:id="11"/>
    </w:p>
    <w:p>
      <w:pPr>
        <w:pStyle w:val="Normal"/>
        <w:numPr>
          <w:ilvl w:val="0"/>
          <w:numId w:val="0"/>
        </w:numPr>
        <w:ind w:firstLine="567" w:left="0"/>
        <w:outlineLvl w:val="2"/>
        <w:rPr>
          <w:lang w:eastAsia="ar-SA"/>
        </w:rPr>
      </w:pPr>
      <w:r>
        <w:rPr>
          <w:lang w:eastAsia="ar-SA"/>
        </w:rPr>
        <w:t>Проектными решениями не предусматривается развитие теплоснабжения сельского поселения Нялинское.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>
          <w:u w:val="single"/>
        </w:rPr>
      </w:pPr>
      <w:bookmarkStart w:id="12" w:name="_Toc464135595"/>
      <w:bookmarkStart w:id="13" w:name="_Toc404252244"/>
      <w:r>
        <w:rPr>
          <w:u w:val="single"/>
        </w:rPr>
        <w:t>Электроснабжение</w:t>
      </w:r>
      <w:bookmarkEnd w:id="12"/>
      <w:bookmarkEnd w:id="13"/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Проектом предусмотрено сохранение существующей схемы электроснабжения с изменениями, направленными на повышение качества и надежности энергоснабжения. 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Проектом предполагается использование существующих сетей 10 кВ с корректировкой прохождения по населенной местности. 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>Распределительные сети 0,4 кВ подлежат изменениям в связи с обновлением жилой и общественной застройки. Сети выполнить на железобетонных опорах с применением самонесущего изолированного провода. Вводы в дома общественной застройки, выполнить подземным кабелем.</w:t>
      </w:r>
    </w:p>
    <w:p>
      <w:pPr>
        <w:pStyle w:val="Normal"/>
        <w:jc w:val="center"/>
        <w:rPr>
          <w:bCs/>
          <w:lang w:val="x-none" w:eastAsia="x-none"/>
        </w:rPr>
      </w:pPr>
      <w:r>
        <w:rPr>
          <w:bCs/>
          <w:lang w:eastAsia="x-none"/>
        </w:rPr>
        <w:t>Расчет электрических нагрузок по сельскому поселению Нялинское на расчетный срок</w:t>
      </w:r>
      <w:bookmarkStart w:id="14" w:name="_Ref525723598"/>
    </w:p>
    <w:p>
      <w:pPr>
        <w:pStyle w:val="Normal"/>
        <w:jc w:val="right"/>
        <w:rPr>
          <w:bCs/>
          <w:lang w:eastAsia="x-none"/>
        </w:rPr>
      </w:pPr>
      <w:r>
        <w:rPr>
          <w:bCs/>
          <w:lang w:val="x-none" w:eastAsia="x-none"/>
        </w:rPr>
        <w:t xml:space="preserve">Таблица </w:t>
      </w:r>
      <w:bookmarkEnd w:id="14"/>
      <w:r>
        <w:rPr>
          <w:bCs/>
          <w:lang w:eastAsia="x-none"/>
        </w:rPr>
        <w:t>5</w:t>
      </w:r>
    </w:p>
    <w:tbl>
      <w:tblPr>
        <w:tblW w:w="10012" w:type="dxa"/>
        <w:jc w:val="center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648"/>
        <w:gridCol w:w="2471"/>
        <w:gridCol w:w="1411"/>
        <w:gridCol w:w="986"/>
        <w:gridCol w:w="1202"/>
        <w:gridCol w:w="992"/>
        <w:gridCol w:w="772"/>
        <w:gridCol w:w="1528"/>
      </w:tblGrid>
      <w:tr>
        <w:trPr>
          <w:trHeight w:val="271" w:hRule="atLeast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Наименование потребителей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Этажность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Общая площадь (кв.м.)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Р уд эл.снабж (КВт/кв.м)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Обществ. здания (кВт)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 xml:space="preserve"> </w:t>
            </w:r>
            <w:r>
              <w:rPr/>
              <w:t>К см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Рр на шинах 0,4 кВ ТП</w:t>
            </w:r>
          </w:p>
        </w:tc>
      </w:tr>
      <w:tr>
        <w:trPr>
          <w:trHeight w:val="19" w:hRule="atLeast"/>
        </w:trPr>
        <w:tc>
          <w:tcPr>
            <w:tcW w:w="1001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с. Нялинское</w:t>
            </w:r>
          </w:p>
        </w:tc>
      </w:tr>
      <w:tr>
        <w:trPr>
          <w:trHeight w:val="318" w:hRule="atLeast"/>
        </w:trPr>
        <w:tc>
          <w:tcPr>
            <w:tcW w:w="648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1</w:t>
            </w:r>
          </w:p>
        </w:tc>
        <w:tc>
          <w:tcPr>
            <w:tcW w:w="247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Жилая застройка</w:t>
            </w:r>
          </w:p>
        </w:tc>
        <w:tc>
          <w:tcPr>
            <w:tcW w:w="141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1-2</w:t>
            </w:r>
          </w:p>
        </w:tc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18418,4</w:t>
            </w:r>
          </w:p>
        </w:tc>
        <w:tc>
          <w:tcPr>
            <w:tcW w:w="120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0,02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77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0,9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331,5</w:t>
            </w:r>
          </w:p>
        </w:tc>
      </w:tr>
      <w:tr>
        <w:trPr>
          <w:trHeight w:val="318" w:hRule="atLeast"/>
        </w:trPr>
        <w:tc>
          <w:tcPr>
            <w:tcW w:w="1001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д. Нялина</w:t>
            </w:r>
          </w:p>
        </w:tc>
      </w:tr>
      <w:tr>
        <w:trPr>
          <w:trHeight w:val="318" w:hRule="atLeast"/>
        </w:trPr>
        <w:tc>
          <w:tcPr>
            <w:tcW w:w="648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1</w:t>
            </w:r>
          </w:p>
        </w:tc>
        <w:tc>
          <w:tcPr>
            <w:tcW w:w="247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Жилая застройка</w:t>
            </w:r>
          </w:p>
        </w:tc>
        <w:tc>
          <w:tcPr>
            <w:tcW w:w="141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1-2</w:t>
            </w:r>
          </w:p>
        </w:tc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2548,3</w:t>
            </w:r>
          </w:p>
        </w:tc>
        <w:tc>
          <w:tcPr>
            <w:tcW w:w="120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0,02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77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0,9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45,9</w:t>
            </w:r>
          </w:p>
        </w:tc>
      </w:tr>
      <w:tr>
        <w:trPr>
          <w:trHeight w:val="319" w:hRule="atLeast"/>
        </w:trPr>
        <w:tc>
          <w:tcPr>
            <w:tcW w:w="8482" w:type="dxa"/>
            <w:gridSpan w:val="7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right"/>
              <w:rPr/>
            </w:pPr>
            <w:r>
              <w:rPr/>
              <w:t>Итого: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377,4</w:t>
            </w:r>
          </w:p>
        </w:tc>
      </w:tr>
    </w:tbl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</w:r>
    </w:p>
    <w:p>
      <w:pPr>
        <w:pStyle w:val="Normal"/>
        <w:numPr>
          <w:ilvl w:val="0"/>
          <w:numId w:val="0"/>
        </w:numPr>
        <w:ind w:firstLine="567" w:left="0"/>
        <w:outlineLvl w:val="2"/>
        <w:rPr>
          <w:u w:val="single"/>
        </w:rPr>
      </w:pPr>
      <w:bookmarkStart w:id="15" w:name="_Toc464135596"/>
      <w:bookmarkStart w:id="16" w:name="_Toc404252245"/>
      <w:r>
        <w:rPr>
          <w:u w:val="single"/>
        </w:rPr>
        <w:t>Системы связи</w:t>
      </w:r>
      <w:bookmarkEnd w:id="15"/>
      <w:bookmarkEnd w:id="16"/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Генеральным планом предусматривается увеличение сферы услуг, предоставляемых операторами связи. 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>Основными направлениями развития телекоммуникационного комплекса сельского поселения Нялинское являются: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– </w:t>
      </w:r>
      <w:r>
        <w:rPr>
          <w:lang w:eastAsia="ar-SA"/>
        </w:rPr>
        <w:t>улучшение качества связи телефонной сети общего пользования;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– </w:t>
      </w:r>
      <w:r>
        <w:rPr>
          <w:lang w:eastAsia="ar-SA"/>
        </w:rPr>
        <w:t>расширение мультимедийных услуг, предоставляемых населению, включая "Интернет";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– </w:t>
      </w:r>
      <w:r>
        <w:rPr>
          <w:lang w:eastAsia="ar-SA"/>
        </w:rPr>
        <w:t>развитие эфирного радиовещания, осуществляемого в УКВ и FM диапазонах, за счет увеличения количества радиовещательных станций;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– </w:t>
      </w:r>
      <w:r>
        <w:rPr>
          <w:lang w:eastAsia="ar-SA"/>
        </w:rPr>
        <w:t>развитие сотовой связи за счет увеличения покрытия территории сотовой связью различных операторов и применения новейших технологий;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– </w:t>
      </w:r>
      <w:r>
        <w:rPr>
          <w:lang w:eastAsia="ar-SA"/>
        </w:rPr>
        <w:t>развитие сети эфирного цифрового телевизионного вещания за счет увеличения количества и улучшения качества принимаемых телевизионных каналов.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bookmarkStart w:id="17" w:name="_Toc468192813"/>
      <w:r>
        <w:rPr>
          <w:lang w:eastAsia="ar-SA"/>
        </w:rPr>
        <w:t>Емкость сети телефонной связи общего пользования определена из расчета 100% телефонизации квартирного сектора. Емкость сети телефонной связи должна будет составлять к расчетному сроку порядка 400 абонентских номеров на 1000 жителей.</w:t>
      </w:r>
      <w:bookmarkEnd w:id="17"/>
    </w:p>
    <w:p>
      <w:pPr>
        <w:pStyle w:val="Normal"/>
        <w:tabs>
          <w:tab w:val="clear" w:pos="709"/>
          <w:tab w:val="left" w:pos="0" w:leader="none"/>
        </w:tabs>
        <w:spacing w:lineRule="auto" w:line="276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9"/>
          <w:tab w:val="left" w:pos="0" w:leader="none"/>
        </w:tabs>
        <w:spacing w:lineRule="auto" w:line="276"/>
        <w:jc w:val="center"/>
        <w:rPr>
          <w:b/>
          <w:bCs/>
        </w:rPr>
      </w:pPr>
      <w:r>
        <w:rPr>
          <w:b/>
          <w:bCs/>
        </w:rPr>
        <w:t>2. Положения об очередности планируемого развития территории</w:t>
      </w:r>
    </w:p>
    <w:p>
      <w:pPr>
        <w:pStyle w:val="Normal"/>
        <w:tabs>
          <w:tab w:val="clear" w:pos="709"/>
          <w:tab w:val="left" w:pos="0" w:leader="none"/>
        </w:tabs>
        <w:spacing w:lineRule="auto" w:line="276"/>
        <w:ind w:firstLine="567"/>
        <w:rPr>
          <w:lang w:eastAsia="ar-SA"/>
        </w:rPr>
      </w:pPr>
      <w:r>
        <w:rPr>
          <w:lang w:eastAsia="ar-SA"/>
        </w:rPr>
        <w:t>Подготовка проекта планировки проектируемой территории осуществляется в целях обеспечения устойчивого развития территории, выделения элементов планировочной структуры (кварталов), установления границ земельных участков, на которых расположены объекты капитального строительства.</w:t>
      </w:r>
    </w:p>
    <w:p>
      <w:pPr>
        <w:pStyle w:val="Normal"/>
        <w:widowControl w:val="false"/>
        <w:ind w:firstLine="567"/>
        <w:rPr>
          <w:lang w:eastAsia="x-none"/>
        </w:rPr>
      </w:pPr>
      <w:r>
        <w:rPr>
          <w:lang w:eastAsia="x-none"/>
        </w:rPr>
        <w:t>Территория характеризуется сложившейся транспортной и инженерной инфраструктурой.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>В отношении данной территории выполнены инженерно-геодезические изыскания.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</w:r>
    </w:p>
    <w:p>
      <w:pPr>
        <w:pStyle w:val="ConsPlusTitle"/>
        <w:numPr>
          <w:ilvl w:val="0"/>
          <w:numId w:val="0"/>
        </w:numPr>
        <w:ind w:hanging="0" w:left="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Характеристики объектов капитального строительства, объектов</w:t>
      </w:r>
    </w:p>
    <w:p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капитального строительства необходимых для функционирования</w:t>
      </w:r>
    </w:p>
    <w:p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таких объектов и обеспечения жизнедеятельности граждан,</w:t>
      </w:r>
    </w:p>
    <w:p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том числе развития территории в границах проектируемой</w:t>
      </w:r>
    </w:p>
    <w:p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территории</w:t>
      </w:r>
    </w:p>
    <w:p>
      <w:pPr>
        <w:pStyle w:val="Normal"/>
        <w:jc w:val="right"/>
        <w:rPr>
          <w:bCs/>
          <w:lang w:eastAsia="x-none"/>
        </w:rPr>
      </w:pPr>
      <w:r>
        <w:rPr>
          <w:bCs/>
          <w:lang w:val="x-none" w:eastAsia="x-none"/>
        </w:rPr>
        <w:t xml:space="preserve">Таблица </w:t>
      </w:r>
      <w:r>
        <w:rPr>
          <w:bCs/>
          <w:lang w:eastAsia="x-none"/>
        </w:rPr>
        <w:t>6</w:t>
      </w:r>
    </w:p>
    <w:tbl>
      <w:tblPr>
        <w:tblW w:w="10065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3119"/>
        <w:gridCol w:w="6945"/>
      </w:tblGrid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Назначение объекта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Характеристики</w:t>
            </w:r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Объекты жилого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назначения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В границах территории предусмотрено размещение нового жилищного фонда: индивидуальной жилой застройки, многоквартирной жилой застройки.</w:t>
            </w:r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Объекты производственного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назначения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Объекты производственного назначения сохраняются, размещение новых объектов не предусматривается.</w:t>
            </w:r>
          </w:p>
        </w:tc>
      </w:tr>
      <w:tr>
        <w:trPr>
          <w:trHeight w:val="495" w:hRule="atLeast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Социальная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Объекты социальной инфраструктуры сохраняются.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Объекты специального назначения: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на расчетный срок: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площадка для складирования снежных масс в с. Нялинское;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детские площадки в с. Нялинское (3 объекта);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спортивная площадка в с. Нялинское.</w:t>
            </w:r>
          </w:p>
        </w:tc>
      </w:tr>
      <w:tr>
        <w:trPr>
          <w:trHeight w:val="481" w:hRule="atLeast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Транспортная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Объекты транспортной инфраструктуры запланированы в соответствии с транспортной схемой Генерального плана.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Предусматривается размещение новых объектов: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 автозаправочная станция в с. Нялинское.</w:t>
            </w:r>
          </w:p>
        </w:tc>
      </w:tr>
      <w:tr>
        <w:trPr>
          <w:trHeight w:val="171" w:hRule="atLeast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Коммунальная инфраструктура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планировки.</w:t>
            </w:r>
          </w:p>
        </w:tc>
      </w:tr>
    </w:tbl>
    <w:p>
      <w:pPr>
        <w:pStyle w:val="ConsPlus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0" w:leader="none"/>
        </w:tabs>
        <w:spacing w:lineRule="auto" w:line="276"/>
        <w:ind w:firstLine="567"/>
        <w:rPr>
          <w:bCs/>
        </w:rPr>
      </w:pPr>
      <w:r>
        <w:rPr>
          <w:bCs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  <w:bookmarkStart w:id="18" w:name="_Toc474149432_Копия_1"/>
      <w:bookmarkStart w:id="19" w:name="_Toc474149432_Копия_1"/>
      <w:bookmarkEnd w:id="19"/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2 </w:t>
      </w:r>
      <w:r>
        <w:rPr>
          <w:sz w:val="28"/>
          <w:szCs w:val="28"/>
          <w:highlight w:val="yellow"/>
        </w:rPr>
        <w:t xml:space="preserve">к постановлению </w:t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администрации сельского </w:t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  <w:highlight w:val="yellow"/>
        </w:rPr>
        <w:t>поселения Нялинское</w:t>
      </w:r>
      <w:r>
        <w:rPr>
          <w:sz w:val="28"/>
          <w:szCs w:val="28"/>
        </w:rPr>
        <w:t xml:space="preserve"> 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              № </w:t>
      </w:r>
    </w:p>
    <w:p>
      <w:pPr>
        <w:pStyle w:val="Normal"/>
        <w:numPr>
          <w:ilvl w:val="0"/>
          <w:numId w:val="0"/>
        </w:numPr>
        <w:spacing w:beforeAutospacing="1" w:afterAutospacing="1"/>
        <w:ind w:firstLine="284" w:left="0"/>
        <w:jc w:val="center"/>
        <w:outlineLvl w:val="0"/>
        <w:rPr>
          <w:b/>
        </w:rPr>
      </w:pPr>
      <w:r>
        <w:rPr>
          <w:b/>
        </w:rPr>
        <w:t>1. Характеристика проектируемой территории</w:t>
      </w:r>
    </w:p>
    <w:p>
      <w:pPr>
        <w:pStyle w:val="Normal"/>
        <w:rPr>
          <w:b/>
        </w:rPr>
      </w:pPr>
      <w:r>
        <w:rPr>
          <w:b/>
        </w:rPr>
        <w:t>Границы проектируемой территории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 xml:space="preserve">В административном отношении объекты находятся в сельском поселении Нялинское </w:t>
      </w:r>
      <w:r>
        <w:rPr/>
        <w:t xml:space="preserve"> с.Нялинское, д.Нялина</w:t>
      </w:r>
      <w:r>
        <w:rPr>
          <w:lang w:eastAsia="ar-SA"/>
        </w:rPr>
        <w:t xml:space="preserve"> Ханты-Мансийского района Ханты-Мансийского автономного округа - Югры.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 xml:space="preserve">Предложения проекта межевания основаны на предложениях Генерального плана с учетом градостроительных особенностей территории, инженерно-геологических и экологических ограничений.  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Структура проектируемой территории сформирована границами элементов планировочной структуры (кварталами).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 xml:space="preserve">В соответствии с Правилами землепользования и застройки участки межевания расположены в Жилой зоне (Ж). 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Земельные участки проектируемой территории расположены в границах кадастровых кварталов 86:02:0802001, 86:02:0000000 и 86:02:0803001 согласно сведениям ГКН.</w:t>
      </w:r>
    </w:p>
    <w:p>
      <w:pPr>
        <w:pStyle w:val="Normal"/>
        <w:spacing w:before="240" w:after="0"/>
        <w:rPr/>
      </w:pPr>
      <w:r>
        <w:rPr/>
        <w:t>Границы зон с особыми условиями использования</w:t>
      </w:r>
    </w:p>
    <w:p>
      <w:pPr>
        <w:pStyle w:val="Normal"/>
        <w:ind w:firstLine="567"/>
        <w:rPr/>
      </w:pPr>
      <w:r>
        <w:rPr/>
        <w:t xml:space="preserve">В границы проекта межевания попадают: </w:t>
      </w:r>
    </w:p>
    <w:p>
      <w:pPr>
        <w:pStyle w:val="Normal"/>
        <w:ind w:firstLine="567"/>
        <w:rPr/>
      </w:pPr>
      <w:r>
        <w:rPr/>
        <w:t>охранные зоны инженерных сетей;</w:t>
      </w:r>
    </w:p>
    <w:p>
      <w:pPr>
        <w:pStyle w:val="Normal"/>
        <w:ind w:firstLine="567"/>
        <w:rPr/>
      </w:pPr>
      <w:r>
        <w:rPr/>
        <w:t>водоохранная зона;</w:t>
      </w:r>
    </w:p>
    <w:p>
      <w:pPr>
        <w:pStyle w:val="Normal"/>
        <w:ind w:firstLine="567"/>
        <w:rPr/>
      </w:pPr>
      <w:r>
        <w:rPr/>
        <w:t>зона затопления;</w:t>
      </w:r>
    </w:p>
    <w:p>
      <w:pPr>
        <w:pStyle w:val="Normal"/>
        <w:ind w:firstLine="567"/>
        <w:rPr/>
      </w:pPr>
      <w:r>
        <w:rPr/>
        <w:t>зона подтопления;</w:t>
      </w:r>
    </w:p>
    <w:p>
      <w:pPr>
        <w:pStyle w:val="Normal"/>
        <w:ind w:firstLine="567"/>
        <w:rPr/>
      </w:pPr>
      <w:r>
        <w:rPr/>
        <w:t>прибрежная защитная полоса;</w:t>
      </w:r>
    </w:p>
    <w:p>
      <w:pPr>
        <w:pStyle w:val="Normal"/>
        <w:ind w:firstLine="567"/>
        <w:rPr/>
      </w:pPr>
      <w:r>
        <w:rPr/>
        <w:t>береговые полосы;</w:t>
      </w:r>
    </w:p>
    <w:p>
      <w:pPr>
        <w:pStyle w:val="Normal"/>
        <w:ind w:firstLine="567"/>
        <w:rPr/>
      </w:pPr>
      <w:r>
        <w:rPr/>
        <w:t>санитарно-защитная зоны;</w:t>
      </w:r>
    </w:p>
    <w:p>
      <w:pPr>
        <w:pStyle w:val="Normal"/>
        <w:ind w:firstLine="567"/>
        <w:rPr/>
      </w:pPr>
      <w:r>
        <w:rPr/>
        <w:t>зоны санитарной охраны источников водоснабжения.</w:t>
      </w:r>
    </w:p>
    <w:p>
      <w:pPr>
        <w:pStyle w:val="Normal"/>
        <w:spacing w:before="240" w:after="0"/>
        <w:rPr/>
      </w:pPr>
      <w:r>
        <w:rPr/>
        <w:t>Границы особо охраняемых природных территорий</w:t>
      </w:r>
    </w:p>
    <w:p>
      <w:pPr>
        <w:pStyle w:val="Normal"/>
        <w:ind w:firstLine="567"/>
        <w:rPr/>
      </w:pPr>
      <w:r>
        <w:rPr/>
        <w:t>В границах проекта межевания нет особо охраняемых природных территорий.</w:t>
      </w:r>
    </w:p>
    <w:p>
      <w:pPr>
        <w:pStyle w:val="Normal"/>
        <w:ind w:firstLine="567"/>
        <w:rPr/>
      </w:pPr>
      <w:r>
        <w:rPr/>
      </w:r>
    </w:p>
    <w:p>
      <w:pPr>
        <w:pStyle w:val="Normal"/>
        <w:rPr/>
      </w:pPr>
      <w:r>
        <w:rPr/>
        <w:t>Границы территорий объектов культурного наследия</w:t>
      </w:r>
    </w:p>
    <w:p>
      <w:pPr>
        <w:pStyle w:val="Normal"/>
        <w:ind w:firstLine="567"/>
        <w:rPr/>
      </w:pPr>
      <w:r>
        <w:rPr/>
        <w:t xml:space="preserve">На территории сельского поселения </w:t>
      </w:r>
      <w:r>
        <w:rPr>
          <w:lang w:eastAsia="ar-SA"/>
        </w:rPr>
        <w:t>Нялинское</w:t>
      </w:r>
      <w:r>
        <w:rPr/>
        <w:t xml:space="preserve"> расположены памятники археологии. </w:t>
      </w:r>
    </w:p>
    <w:p>
      <w:pPr>
        <w:pStyle w:val="Normal"/>
        <w:ind w:firstLine="567"/>
        <w:rPr/>
      </w:pPr>
      <w:r>
        <w:rPr/>
        <w:t>К памятникам археологии относятся объекты или их комплексы с остатками материальной культуры от эпохи палеолита до эпохи позднего средневековья, которые располагаются на поверхности земли под землей, на дне естественных и искусственных водоемов.</w:t>
      </w:r>
    </w:p>
    <w:p>
      <w:pPr>
        <w:pStyle w:val="Style22"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>Наличие объектов культурного наследия (памятники археологии и архитектуры), расположенных на территории муниципального образования, отражено ниже (</w:t>
      </w:r>
      <w:r>
        <w:rPr>
          <w:rFonts w:eastAsia="Calibri"/>
          <w:lang w:val="ru-RU" w:eastAsia="en-US"/>
        </w:rPr>
        <w:fldChar w:fldCharType="begin"/>
      </w:r>
      <w:r>
        <w:rPr>
          <w:rFonts w:eastAsia="Calibri"/>
          <w:lang w:val="ru-RU" w:eastAsia="en-US"/>
        </w:rPr>
        <w:instrText xml:space="preserve"> REF _Ref364500468 \h </w:instrText>
      </w:r>
      <w:r>
        <w:rPr>
          <w:rFonts w:eastAsia="Calibri"/>
          <w:lang w:val="ru-RU" w:eastAsia="en-US"/>
        </w:rPr>
        <w:fldChar w:fldCharType="separate"/>
      </w:r>
      <w:r>
        <w:rPr>
          <w:rFonts w:eastAsia="Calibri"/>
          <w:lang w:val="ru-RU" w:eastAsia="en-US"/>
        </w:rPr>
        <w:t>Таблица 1</w:t>
      </w:r>
      <w:r>
        <w:rPr>
          <w:rFonts w:eastAsia="Calibri"/>
          <w:lang w:val="ru-RU" w:eastAsia="en-US"/>
        </w:rPr>
        <w:fldChar w:fldCharType="end"/>
      </w:r>
      <w:r>
        <w:rPr>
          <w:rFonts w:eastAsia="Calibri"/>
          <w:lang w:val="ru-RU" w:eastAsia="en-US"/>
        </w:rPr>
        <w:t>).</w:t>
      </w:r>
    </w:p>
    <w:p>
      <w:pPr>
        <w:pStyle w:val="Style28"/>
        <w:jc w:val="both"/>
        <w:rPr>
          <w:rFonts w:eastAsia="Calibri"/>
          <w:b w:val="false"/>
          <w:bCs w:val="false"/>
          <w:sz w:val="24"/>
          <w:szCs w:val="24"/>
          <w:lang w:val="ru-RU" w:eastAsia="en-US"/>
        </w:rPr>
      </w:pPr>
      <w:bookmarkStart w:id="20" w:name="_Ref364500468"/>
      <w:r>
        <w:rPr>
          <w:rFonts w:eastAsia="Calibri"/>
          <w:b w:val="false"/>
          <w:bCs w:val="false"/>
          <w:sz w:val="24"/>
          <w:szCs w:val="24"/>
          <w:lang w:val="ru-RU" w:eastAsia="en-US"/>
        </w:rPr>
        <w:t xml:space="preserve">Таблица </w:t>
      </w:r>
      <w:r>
        <w:rPr>
          <w:rFonts w:eastAsia="Calibri"/>
          <w:b w:val="false"/>
          <w:bCs w:val="false"/>
          <w:sz w:val="24"/>
          <w:szCs w:val="24"/>
          <w:lang w:val="ru-RU" w:eastAsia="en-US"/>
        </w:rPr>
        <w:fldChar w:fldCharType="begin"/>
      </w:r>
      <w:r>
        <w:rPr>
          <w:sz w:val="24"/>
          <w:b w:val="false"/>
          <w:szCs w:val="24"/>
          <w:bCs w:val="false"/>
          <w:rFonts w:eastAsia="Calibri"/>
          <w:lang w:val="ru-RU" w:eastAsia="en-US"/>
        </w:rPr>
        <w:instrText xml:space="preserve"> SEQ Таблица \* ARABIC </w:instrText>
      </w:r>
      <w:r>
        <w:rPr>
          <w:sz w:val="24"/>
          <w:b w:val="false"/>
          <w:szCs w:val="24"/>
          <w:bCs w:val="false"/>
          <w:rFonts w:eastAsia="Calibri"/>
          <w:lang w:val="ru-RU" w:eastAsia="en-US"/>
        </w:rPr>
        <w:fldChar w:fldCharType="separate"/>
      </w:r>
      <w:r>
        <w:rPr>
          <w:sz w:val="24"/>
          <w:b w:val="false"/>
          <w:szCs w:val="24"/>
          <w:bCs w:val="false"/>
          <w:rFonts w:eastAsia="Calibri"/>
          <w:lang w:val="ru-RU" w:eastAsia="en-US"/>
        </w:rPr>
        <w:t>1</w:t>
      </w:r>
      <w:r>
        <w:rPr>
          <w:sz w:val="24"/>
          <w:b w:val="false"/>
          <w:szCs w:val="24"/>
          <w:bCs w:val="false"/>
          <w:rFonts w:eastAsia="Calibri"/>
          <w:lang w:val="ru-RU" w:eastAsia="en-US"/>
        </w:rPr>
        <w:fldChar w:fldCharType="end"/>
      </w:r>
      <w:bookmarkEnd w:id="20"/>
      <w:r>
        <w:rPr>
          <w:rFonts w:eastAsia="Calibri"/>
          <w:b w:val="false"/>
          <w:bCs w:val="false"/>
          <w:sz w:val="24"/>
          <w:szCs w:val="24"/>
          <w:lang w:val="ru-RU" w:eastAsia="en-US"/>
        </w:rPr>
        <w:t xml:space="preserve"> - Перечень объектов культурного наследия (памятники археологии и архитектуры), расположенных на территории сельского поселения Нялинское</w:t>
      </w:r>
    </w:p>
    <w:tbl>
      <w:tblPr>
        <w:tblW w:w="963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94"/>
        <w:gridCol w:w="2085"/>
        <w:gridCol w:w="1918"/>
        <w:gridCol w:w="1398"/>
        <w:gridCol w:w="1657"/>
        <w:gridCol w:w="1986"/>
      </w:tblGrid>
      <w:tr>
        <w:trPr>
          <w:tblHeader w:val="true"/>
          <w:trHeight w:val="557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 xml:space="preserve">№ </w:t>
            </w: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п/п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Наименование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Местоположение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Датировка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Категория значения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Тех. состояние</w:t>
            </w:r>
          </w:p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/примечание</w:t>
            </w:r>
          </w:p>
        </w:tc>
      </w:tr>
      <w:tr>
        <w:trPr>
          <w:trHeight w:val="20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Деревянная церковь нач. XIX в. (сельский клуб)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Территория сельского поселения Нялинское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Нач. XIX в.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Памятник регионального значения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Постановление Губернатора автономного округа от 04.03.1997 .№ 89</w:t>
            </w:r>
          </w:p>
        </w:tc>
      </w:tr>
    </w:tbl>
    <w:p>
      <w:pPr>
        <w:pStyle w:val="Normal"/>
        <w:jc w:val="center"/>
        <w:rPr>
          <w:b/>
          <w:color w:val="000000"/>
        </w:rPr>
      </w:pPr>
      <w:r>
        <w:rPr>
          <w:b/>
          <w:color w:val="000000"/>
        </w:rPr>
        <w:t xml:space="preserve"> </w:t>
      </w:r>
      <w:r>
        <w:rPr>
          <w:b/>
          <w:color w:val="000000"/>
        </w:rPr>
        <w:t>2. Проектное решение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>Сведения об особенностях межевания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 xml:space="preserve">Задача проекта межевания – определение местоположения границ образуемых и изменяемых земельных участков посредством установления границ земельных участков. 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 xml:space="preserve">Проектом межевания установлены границы образуемых земельных участков, планируемых для строительства объектов капитального строительства. 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 xml:space="preserve">Проектное решение межевания выполнено с учетом функционального назначения территории, параметров планируемого развития территории и необходимости обеспечения объектов недвижимости достаточной для их эксплуатации территорией. 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 xml:space="preserve">Границы и размеры образуемых участков, назначение объектов планируемого строительства, а также размеры земельных участков и параметры разрешенного строительства определялись в соответствии с действующими градостроительными нормативами и градостроительными регламентами Правил. 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  <w:t>Ведомость образуемых земельных участков</w:t>
      </w:r>
    </w:p>
    <w:tbl>
      <w:tblPr>
        <w:tblW w:w="997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71"/>
        <w:gridCol w:w="1249"/>
        <w:gridCol w:w="3544"/>
        <w:gridCol w:w="3712"/>
      </w:tblGrid>
      <w:tr>
        <w:trPr>
          <w:trHeight w:val="742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Условный номер зем.уч.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 и вид разрешенного использования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 образования</w:t>
            </w:r>
          </w:p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29" w:hRule="atLeast"/>
        </w:trPr>
        <w:tc>
          <w:tcPr>
            <w:tcW w:w="9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Границы образуемых земельных участков</w:t>
            </w:r>
          </w:p>
        </w:tc>
      </w:tr>
      <w:tr>
        <w:trPr>
          <w:trHeight w:val="129" w:hRule="atLeast"/>
        </w:trPr>
        <w:tc>
          <w:tcPr>
            <w:tcW w:w="9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</w:r>
          </w:p>
          <w:p>
            <w:pPr>
              <w:pStyle w:val="Normal"/>
              <w:rPr>
                <w:b/>
                <w:lang w:eastAsia="ar-SA"/>
              </w:rPr>
            </w:pPr>
            <w:r>
              <w:rPr>
                <w:b/>
                <w:lang w:val="en-US" w:eastAsia="ar-SA"/>
              </w:rPr>
              <w:t>c</w:t>
            </w:r>
            <w:r>
              <w:rPr>
                <w:b/>
                <w:lang w:eastAsia="ar-SA"/>
              </w:rPr>
              <w:t>.Нялинское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2 707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земельного участка 86:02:0802001:98.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земельного участка 86:02:0802001:97, с землями находящимися в государственной или муниципальной собственности. В результате образуется ЗУ1.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3 этап: Объединение ЗУ1 и 86:02:0802001:98. В результате образуется :ЗУ1.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1 155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86:02:0802001:1120, с землями находящимися в государственной или муниципальной собственности. В результате образуется :ЗУ2.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1 883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 земельного участка 86:02:0802001:162.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земельного участка 86:02:0802001:162, с землями находящимися в государственной или муниципальной собственности. В результате образуется :ЗУ3.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2 005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ЗУ с КН 86:02:0802001:243.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земельного участка 86:02:0802001:243, с землями находящимися в государственной или муниципальной собственности. В результате образуется :ЗУ4.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2 757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Перераспределение земельного участка 86:02:0802001:248, с землями находящимися в государственной или муниципальной собственности. В результате образуется ЗУ1.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земельного участка 86:02:0802001:249, с землями находящимися в государственной или муниципальной собственности. В результате образуется ЗУ2.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этап: Объединение земельных участков ЗУ1 и ЗУ2. </w:t>
            </w:r>
            <w:r>
              <w:rPr>
                <w:sz w:val="20"/>
                <w:szCs w:val="20"/>
                <w:lang w:eastAsia="ar-SA"/>
              </w:rPr>
              <w:t>В результате образуется :ЗУ5.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86:02:0802001:283, с землями находящимися в государственной или муниципальной собственности. В результате образуется :ЗУ6.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земельного участка 86:02:0802001:282.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Уточнение границ и площади земельного участка 86:02:0802001:281.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этап: Объединение ЗУ 86:02:0802001:282 и 86:02:0802001:281. В результате образуется :ЗУ7.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1 409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86:02:0802001:581, с землями находящимися в государственной или муниципальной собственности. В результате образуется :ЗУ8.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1 248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86:02:0802001:323, с землями находящимися в государственной или муниципальной собственности. В результате образуется :ЗУ9.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Перераспределение земельного участка 86:02:0802001:591, с землями находящимися в государственной или муниципальной собственности. В результате образуется ЗУ1.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Уточнение границ и площади земельного участка 86:02:0802001:329.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этап: Перераспределение земельного участка 86:02:0802001:329, с землями находящимися в государственной или муниципальной собственности. В результате образуется :ЗУ10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2 977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Объединение ЗУ 86:02:0802001:413 и 86:02:0802001:596. В результате образуется участок ЗУ1.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ЗУ1 с  землями, находящимися в государственной или муниципальной собственности. В результате образуется :ЗУ11.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3 234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86:02:0802001:598 с  землями, находящимися в государственной или муниципальной собственности. В результате образуется :ЗУ12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земельного участка 86:02:0802001:365.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земельных участков 86:02:0802001:365 и 86:02:0802001:356. В результате образуется ЗУ1 и ЗУ2.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3 этап: Перераспределение ЗУ1 с  землями, находящимися в государственной или муниципальной собственности. В результате образуется :ЗУ13.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2 536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земельного участка 86:02:0802001:357.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Объединение ЗУ2 (см. 2 этап образования :ЗУ14) и 86:02:0802001:357. В результате образуется ЗУ1.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3 этап: Перераспределение ЗУ1 с  землями, находящимися в государственной или муниципальной собственности. В результате образуется :ЗУ14.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527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1 319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1 873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1 938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1 500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1 123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2 782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2 471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1 126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1 295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Исправление реестровой ошибки в местоположении границ и площади земельного участка 86:02:0802001:43.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Образование земельного участка из земель, находящихся в государственной или муниципальной собственности.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2 691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2 849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2 490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2 662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1 897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1 856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:ЗУ </w:t>
            </w: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земельных участков 86:02:0802001:12, 86:02:0802001:1355 с землями, находящимися в государственной или муниципальной собственности. В результате образуется :ЗУ</w:t>
            </w:r>
            <w:r>
              <w:rPr>
                <w:sz w:val="20"/>
                <w:szCs w:val="20"/>
                <w:lang w:val="en-US"/>
              </w:rPr>
              <w:t>34</w:t>
            </w:r>
            <w:r>
              <w:rPr>
                <w:sz w:val="20"/>
                <w:szCs w:val="20"/>
              </w:rPr>
              <w:t>.</w:t>
            </w:r>
          </w:p>
        </w:tc>
      </w:tr>
      <w:tr>
        <w:trPr>
          <w:trHeight w:val="129" w:hRule="atLeast"/>
        </w:trPr>
        <w:tc>
          <w:tcPr>
            <w:tcW w:w="9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</w:r>
          </w:p>
          <w:p>
            <w:pPr>
              <w:pStyle w:val="Normal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д.Нялина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1 392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1 768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Исправление реестровой ошибки в местоположении границ и площади земельного участка 86:02:0803001:3.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Образование земельного участка из земель, находящихся в государственной или муниципальной собственности. В результате образуется :ЗУ38.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1 476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1 495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Перераспределение земельного участка 86:02:0803001:1, с землями находящимися в государственной или муниципальной собственности. В результате образуется ЗУ1.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2 этап: 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1 891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см. 1 этап образование :ЗУ46.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Объединение ЗУ1 и ЗУ с КН 86:02:0803001:131. В результате образуется ЗУ1.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3 этап: Перераспределение ЗУ1, с землями находящимися в государственной или муниципальной собственности. В результате образуется :ЗУ44.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1 366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1 641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2 052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1 035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2 086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9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eastAsia="ar-SA"/>
              </w:rPr>
            </w:pPr>
            <w:r>
              <w:rPr/>
              <w:t>Границы изменяемых земельных участков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Вид разрешённого использования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Способ образования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86:02:0802001:43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1 091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См. 1 этап образование :ЗУ27.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86:02:0803001:3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1 754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См. 1 этап образование :ЗУ38.</w:t>
            </w:r>
          </w:p>
        </w:tc>
      </w:tr>
    </w:tbl>
    <w:p>
      <w:pPr>
        <w:pStyle w:val="Style22"/>
        <w:rPr>
          <w:lang w:val="ru-RU"/>
        </w:rPr>
      </w:pPr>
      <w:r>
        <w:rPr/>
        <w:t>Координаты поворотных точек образуемых земельных участков, расположенных в границах элемента планировочной структуры, определены картометрическим методом и приведены в приложении к текстовым материалам.</w:t>
      </w:r>
    </w:p>
    <w:p>
      <w:pPr>
        <w:pStyle w:val="Style22"/>
        <w:rPr>
          <w:lang w:val="ru-RU"/>
        </w:rPr>
      </w:pPr>
      <w:r>
        <w:rPr>
          <w:lang w:val="ru-RU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  <w:t>Публичные сервитуты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>В границах земельного участка публичные сервитуты не установлены.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>Установление публичных сервитутов проектом не предусматривается.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b/>
          <w:color w:val="000000"/>
        </w:rPr>
      </w:pPr>
      <w:r>
        <w:rPr>
          <w:b/>
          <w:color w:val="000000"/>
        </w:rPr>
        <w:t>3. Ведомость координат поворотных точек образуемых участков</w:t>
      </w:r>
    </w:p>
    <w:tbl>
      <w:tblPr>
        <w:tblW w:w="934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412"/>
        <w:gridCol w:w="2151"/>
        <w:gridCol w:w="1983"/>
        <w:gridCol w:w="1595"/>
        <w:gridCol w:w="2204"/>
      </w:tblGrid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Номер точки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Координата,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Х, У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Координата,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У, Х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Мера линий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Дирекционный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угол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992631.39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2688475.93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108° 26' 06''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992630.87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2688477.49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48' 24''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992630.11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2688479.49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56.48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116° 11' 35''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992605.18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2688530.17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120° 16' 20''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992602.53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2688534.71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105° 53' 25''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992602.14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2688536.08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38.04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49' 26''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992566.83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2688521.94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16'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992568.91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2688516.86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295° 36' 34''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992577.72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2688498.48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10'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992576.61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2688498.05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49'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992578.12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2688494.28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06' 34''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992579.4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2688494.8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294° 24' 59''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992587.93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2688476.01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320° 11' 40''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992591.83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2688472.76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310° 08' 47''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992602.93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2688459.6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311° 30'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992604.78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2688457.51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27° 31'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992615.97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2688463.34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39° 13' 50''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lang w:val="en-US"/>
              </w:rPr>
            </w:pPr>
            <w:r>
              <w:rPr>
                <w:b/>
              </w:rPr>
              <w:t>:ЗУ</w:t>
            </w:r>
            <w:r>
              <w:rPr>
                <w:b/>
                <w:lang w:val="en-US"/>
              </w:rPr>
              <w:t>2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992305.22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2688334.65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21' 58''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992292.45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2688369.05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195° 07' 30''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992277.17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2688364.92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213° 01' 26''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992276.97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2688364.79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25' 52''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992273.76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2688363.53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15' 58''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2688360.01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19' 25''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992270.04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42'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992270.58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198° 22' 45''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992264.41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116° 47' 14''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01'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23' 20''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992264.39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2688352.64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26' 17''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992271.01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2688337.37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59' 28''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992277.61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2688322.54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23° 02'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992297.07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2688330.82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25° 10' 14''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lang w:val="en-US"/>
              </w:rPr>
            </w:pPr>
            <w:r>
              <w:rPr>
                <w:b/>
              </w:rPr>
              <w:t>:ЗУ</w:t>
            </w:r>
            <w:r>
              <w:rPr>
                <w:b/>
                <w:lang w:val="en-US"/>
              </w:rPr>
              <w:t>3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992292.45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2688369.05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100° 22' 17''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992289.95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2688382.71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105° 20' 27''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992289.64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2688383.84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105° 36' 43''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992281.19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2688414.08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190° 15' 20''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992263.78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2688410.93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189° 25' 48''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992255.17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2688409.5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189° 56' 59''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992244.51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2688407.63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282° 55' 21''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992247.44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2688394.86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284° 32' 04''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992254.86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2688366.24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289° 30' 09''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992256.22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2688362.4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992258.29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2688362.4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54'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2688357.03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359° 39' 25''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992262.12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2688357.02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25' 43''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26° 01'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296° 47' 14''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992264.41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18° 22' 45''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992270.58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42'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992270.04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19' 25''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2688360.01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15'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992273.76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2688363.53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23'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992276.95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2688364.78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32° 28' 16''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992277.17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2688364.92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15° 07' 30''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</w:t>
            </w:r>
          </w:p>
        </w:tc>
      </w:tr>
      <w:tr>
        <w:trPr>
          <w:trHeight w:val="1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992082.77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2687926.72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69° 55' 47''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992085.47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2687934.11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116° 01' 56''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992069.43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2687966.95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209° 16' 05''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992059.42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2687961.34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44' 33''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992050.39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2687956.79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210° 23' 15''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992025.97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2687942.47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299° 39' 09''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992040.06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2687917.72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34° 48'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992042.39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2687919.34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301° 51'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992044.69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34° 52' 31''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2687916.33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305° 09' 32''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992046.49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2687915.18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317° 07'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992047.33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2687914.4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33° 11'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992048.66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2687915.27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302° 45' 23''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992050.41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2687912.55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216° 01'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992050.08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2687912.31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303° 50' 28''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992053.01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211° 25' 46''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2687907.72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302° 31' 03''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992053.16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32° 42' 03''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992064.92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2687914.47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35° 52'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992070.81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2687918.73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31° 15' 44''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992080.1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2687924.37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41° 21' 09''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:ЗУ5</w:t>
            </w:r>
          </w:p>
        </w:tc>
      </w:tr>
      <w:tr>
        <w:trPr>
          <w:trHeight w:val="1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992011.4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2687958.25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45.69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117° 45' 35''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991990.12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2687998.68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15' 18''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991965.67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2687986.62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212° 53' 47''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991938.43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303° 41'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991942.45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2687962.97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35° 19' 04''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991944.92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2687964.72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301° 52' 26''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991947.6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2687960.41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223° 24' 32''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991946.12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2687959.01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40.64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308° 22'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991971.35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2687927.15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36° 00' 38''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991995.73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2687944.87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88° 53' 54''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991995.78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2687947.47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64° 26'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2687947.93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33° 49' 38''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:ЗУ6</w:t>
            </w:r>
          </w:p>
        </w:tc>
      </w:tr>
      <w:tr>
        <w:trPr>
          <w:trHeight w:val="1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991886.44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2688038.91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18' 21''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991873.22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2688056.26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41° 47' 32''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991891.78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2688072.85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100° 38' 57''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991891.56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100° 45' 18''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991888.84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2688088.34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121° 49' 05''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991886.96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2688091.37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122° 55' 20''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991874.36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2688110.83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210° 16'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991842.71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2688092.36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283° 47' 07''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991843.37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2688089.67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209° 04' 55''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991814.89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209° 06' 50''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991812.43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2688072.46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311° 16' 01''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991833.06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2688048.95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316° 41'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991863.07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2688020.66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321° 15' 15''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991864.69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2688019.36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41° 57' 03''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:ЗУ7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991836.69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2688094.03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94° 40' 01''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991836.17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123° 52' 47''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991832.9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2688105.27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39' 31''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991830.45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2688104.04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116° 49' 31''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991827.34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2688110.19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26° 28' 09''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991829.73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2688111.38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117° 16' 10''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991821.73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2688126.9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56' 50''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991819.25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2688125.85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106° 56'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991818.61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2688127.95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35'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991815.59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2688134.55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11'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991797.06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2688126.61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209° 10'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991788.34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2688121.74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53'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991789.34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2688119.85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246° 30' 45''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991788.51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44.01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53'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991809.1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2688079.04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27° 55'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991816.25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2688082.83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28° 43' 13''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:ЗУ8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991560.51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2688061.72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117° 03' 53''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991559.11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2688064.46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115° 01' 01''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2688068.51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195° 40' 46''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991556.65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2688068.35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15' 28''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991553.74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2688075.83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98° 58' 21''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991553.5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2688077.35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35' 33''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2688081.14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23'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991550.62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55'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991547.83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2688089.54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50'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991539.25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2688086.1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199° 55' 13''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991535.58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2688084.77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21' 56''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991534.26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2688084.28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205° 20' 46''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991533.12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2688083.74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18' 47''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991533.9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2688081.93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16' 09''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991529.24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2688079.63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01' 14''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991519.52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2688075.5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15'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991514.37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2688072.96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205° 55'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991510.77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2688071.21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59'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991514.82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47'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991518.58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2688053.58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305° 52' 23''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991519.86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2688051.81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210° 04' 32''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991506.84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2688044.27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28' 02''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991510.77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2688036.71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28° 09'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2688044.08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26° 09'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991527.96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2688045.76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18° 06' 14''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991532.64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2688047.29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25° 49' 11''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991544.71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2688053.13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123° 02' 31''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991536.02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2688066.49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991536.02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2688066.82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2688066.82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2688066.49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349° 06' 31''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:ЗУ9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991561.79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2688095.16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50.13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109° 05' 47''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991545.39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2688142.53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26' 26''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991533.12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2688137.21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30' 54''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991523.98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2688132.65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205° 28' 20''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991521.44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2688131.44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283° 05' 31''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991521.54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2688131.01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35' 21''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991522.85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2688128.01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23'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991526.14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2688119.61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294° 34' 26''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991527.05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2688117.62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39' 06''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991528.78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2688113.03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279° 38' 15''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991528.87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2688112.5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294° 14'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991529.37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2688111.39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315° 21' 54''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991530.16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2688110.61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20' 54''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991539.25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2688086.1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50'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991547.83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2688089.54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7° 46'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991549.44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2688089.76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29° 34' 40''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991553.14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2688091.86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296° 33' 54''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991553.27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2688091.6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19° 13' 22''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991554.79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2688092.13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19° 14' 31''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991555.85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2688092.5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25° 37' 03''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991559.02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22' 11''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:ЗУ10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2688041.87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59° 06' 30''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991491.94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2688045.38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06' 40''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991485.53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42' 40''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991482.55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2688067.52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115° 27' 48''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991480.65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2688071.51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26' 53''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991492.97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49' 17''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991486.86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2688091.12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117° 05'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991482.18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2688100.27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24' 50''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2688110.36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50'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991477.1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204° 40' 37''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991474.14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2688110.08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205° 18' 56''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991469.32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2688107.8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117° 27' 04''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991468.92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2688108.57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204° 45' 56''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991465.17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2688106.84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00' 28''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991450.9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2688101.36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295° 03'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991459.01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300° 57' 50''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991460.69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2688081.22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16' 32''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991461.85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2688078.08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33'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2688069.35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05' 32''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991468.19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2688062.23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08' 31''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991471.84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2688053.26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298° 04' 43''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991479.65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2688038.62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17° 41' 22''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:ЗУ11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991449.64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2687879.36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108° 26' 06''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2687884.28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99° 12' 07''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991447.19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2687889.28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107° 36' 56''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991435.21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2687927.01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16' 15''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991425.6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2687953.03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106° 02' 51''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991424.32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2687957.48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02' 37''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991416.29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2687979.49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199° 39' 14''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991414.75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2687978.94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28' 29''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991411.1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2687977.43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205° 29' 53''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991396.36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204° 47' 02''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991388.13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03'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991385.57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2687965.51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38'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991382.64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2687964.04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28' 59''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991384.83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2687959.83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267° 41'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991384.66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2687955.62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288° 31'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991397.12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2687918.44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295° 53' 49''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991397.79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2687917.06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278° 56' 13''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19° 04' 20''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991415.65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2687920.62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40.71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30' 18''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991429.91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2687882.49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25'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991431.72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2687877.63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355° 20' 36''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991437.49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2687877.16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10° 47' 03''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991448.41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2687879.24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76.67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128° 48'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991400.35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2687938.98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991400.83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2687938.98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991400.83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2687939.47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991400.35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2687939.47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77.73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309° 21' 06''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:ЗУ12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991347.83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2687908.32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17' 37''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2687913.15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42' 11''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991343.63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2687917.17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53' 52''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2687916.75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108° 29' 45''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991340.64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2687922.4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99° 27'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991339.85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2687927.14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103° 31' 50''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991338.95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2687930.88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105° 52'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991333.15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46' 01''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991329.64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2687950.42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187° 19' 56''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991297.31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2687946.26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191° 33' 25''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991273.69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2687941.43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204° 31'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991259.12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2687934.78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269° 21'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991259.05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2687928.56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36' 20''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991259.45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2687927.55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198° 26' 06''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991259.42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2687927.54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33'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991263.39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2687917.49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310° 43' 02''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991264.44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2687916.27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328° 10'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991291.74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2687899.33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6° 31' 05''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991320.01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2687902.56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12° 14' 47''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991321.3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2687902.84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9° 47'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991331.91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2687904.67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4° 17' 52''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991341.89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2687905.42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26° 01' 20''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:ЗУ13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991387.32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2687980.64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09' 18''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991384.43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2687986.04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116° 04' 50''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991380.71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2687993.64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106° 16' 35''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991380.31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2687995.01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15' 59''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991379.26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2687996.39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121° 03'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991377.2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2687999.81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121° 52' 38''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991373.45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2688005.84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128° 04'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991368.42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2688012.26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29' 55''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991367.12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2688015.25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183° 48' 05''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991364.11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2688015.05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13'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991361.32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2688013.91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04' 29''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991357.35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2688012.3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09' 01''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991356.22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2688011.84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03'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991361.63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2687998.49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57' 27''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991351.29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2687994.11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30' 18''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991362.75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2687967.76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43' 44''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991387.32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2687980.64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09' 18''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:ЗУ14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991344.99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2687963.11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53' 38''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991344.28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2687964.64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38.56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21' 16''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991330.24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2688000.55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25° 05' 58''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991332.14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2688001.44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27' 49''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991329.95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2688007.01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40.86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09' 29''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991313.88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17' 13''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991301.51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2688039.51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12' 56''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991289.27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2688034.26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287° 49'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991299.5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2688002.45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289° 22'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991302.95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2687992.64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288° 43' 37''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991305.54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34'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991306.13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2687979.88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285° 58' 21''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991307.73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2687974.29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182° 02' 20''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991304.64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2687974.18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243° 46'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991301.67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2687968.15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198° 38'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991298.44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2687967.06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283° 38' 38''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991299.86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2687961.21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357° 35'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991307.95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2687960.87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2° 14' 08''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2687962.02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8° 04' 29''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991344.67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10° 37' 11''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:ЗУ15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991642.32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2686901.34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61.94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101° 47' 40''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991629.66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2686961.97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196° 11' 47''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991589.31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2686950.25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63.6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284° 54' 53''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991605.68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2686888.79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18° 26' 06''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991608.35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2686889.68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18° 56' 40''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:ЗУ16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991609.37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2687020.02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06' 43''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2687051.07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40.35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196° 55' 50''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2687039.32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289° 11' 14''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991569.77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2687009.52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10° 38' 22''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991575.04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2687010.51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15° 29' 01''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</w:rPr>
              <w:t>:ЗУ17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991587.16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2687081.55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40.91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84° 28'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2687122.27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46.55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185° 30' 39''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991544.77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2687117.8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48.36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275° 23' 54''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991549.32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2687069.65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17° 27' 27''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:ЗУ18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2687122.27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89° 34' 40''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991591.41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2687164.33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186° 20' 38''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991540.32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2687158.65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13' 01''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991544.77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2687117.8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46.55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5° 30' 39''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:ЗУ19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991591.41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2687164.33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.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108° 07' 56''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2687206.99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51' 12''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991536.16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2687196.81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38.39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13' 17''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991540.32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2687158.65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6° 20' 38''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:ЗУ20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991544.81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2687460.56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99° 23' 58''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991542.36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2687475.36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100° 23' 33''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991538.03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2687498.97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25' 39''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991497.81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2687482.37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45' 54''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991499.22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2687479.01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289° 46' 39''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2687456.15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330° 48' 09''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991507.78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2687455.96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04' 09''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991510.71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2687447.94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20° 18' 32''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lang w:val="en-US"/>
              </w:rPr>
            </w:pPr>
            <w:r>
              <w:rPr>
                <w:b/>
              </w:rPr>
              <w:t>:ЗУ21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991517.74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2687427.7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58° 08' 02''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991517.97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2687428.07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04' 16''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991510.71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2687447.94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04' 09''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991507.78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2687455.96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150° 48' 09''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2687456.15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197° 42' 35''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991503.87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2687455.01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199° 20' 05''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991502.73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2687454.61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58' 43''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991489.92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2687449.44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48' 44''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991471.73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2687442.16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31'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991477.86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2687426.62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27'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2687415.68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20° 21' 50''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2687417.38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19° 32' 38''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991491.14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2687419.02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18° 04' 20''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:ЗУ22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991440.35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2687338.02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105° 46' 30''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991432.44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2687366.02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105° 45' 13''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991427.76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2687382.61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47'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991423.26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2687393.32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26' 37''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2687399.8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10' 41''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991380.02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2687382.49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288° 41' 24''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991398.01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2687329.31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288° 13'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991399.41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2687325.06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16° 30'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991415.33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2687329.78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18° 52' 26''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2687333.92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16° 36'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991436.02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2687336.48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148° 21'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2687358.77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991400.37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2687358.77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991400.37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2687359.3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2687359.3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45.76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332° 17' 13''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:ЗУ23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2687538.93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90° 05'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991595.64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2687557.89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90° 08' 35''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991595.62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2687565.9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107° 03' 34''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991591.06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2687580.76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207° 58' 14''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991553.7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2687560.92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286° 52' 46''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991564.22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2687526.25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57' 30''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:ЗУ24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991564.22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2687526.25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106° 52' 46''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991553.7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2687560.92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106° 52' 58''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991546.41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2687584.94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38.4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17' 39''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991510.39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2687571.62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284° 11' 16''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991516.46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2687547.61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281° 33' 36''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991517.54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2687542.33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284° 32' 29''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991521.2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2687528.22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282° 39' 46''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991524.15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2687515.09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287° 10'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991525.47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2687510.82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42' 44''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:ЗУ25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992018.64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2688361.06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20' 06''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992014.52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2688370.17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120° 36' 39''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992005.45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2688385.5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115° 20' 15''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992004.11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2688388.33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30° 04' 07''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992004.68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2688388.66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119° 38' 28''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992001.63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124° 19' 16''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992000.21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2688396.1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115° 55'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991998.98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2688398.63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178° 31'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991996.65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2688398.69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216° 59'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991988.54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2688392.58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210° 05'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991986.78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2688391.56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10'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991976.08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2688386.3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294° 33' 43''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991977.25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2688383.74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33'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991979.43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2688378.49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295° 35'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991981.82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2688373.5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25' 53''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991989.4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10' 14''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991988.42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2688355.65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06'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991990.65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2688350.16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16' 38''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:ЗУ26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991699.32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2688226.84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11' 56''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991697.1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2688231.78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228° 34' 35''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991696.8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48' 58''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991695.58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2688234.34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03' 23''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991694.64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2688236.66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19' 52''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2688242.92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98° 43' 29''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991691.32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2688246.96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33'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991690.5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2688250.64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59'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991683.86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2688267.08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14' 59''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991682.7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2688269.78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25' 12''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991681.89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2688271.65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44'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991681.23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2688273.15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57' 45''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991681.05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2688273.07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52' 38''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991679.07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2688277.34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188° 40' 54''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991675.73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2688276.83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199° 54' 35''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991666.95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2688273.65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289° 31'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2688270.69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204° 23' 08''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991661.36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2688267.68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213° 41'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991657.88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2688265.36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298° 21' 08''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991660.74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2688260.06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31' 20''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2688252.66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288° 43' 04''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991666.8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2688242.95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34' 25''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991668.14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2688239.38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02'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991677.35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2688217.73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45' 23''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991688.3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2688222.1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23° 16' 26''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:ЗУ27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991677.35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2688217.73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02' 42''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991668.14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2688239.38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34' 25''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991666.8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2688242.95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108° 43' 04''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2688252.66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31' 20''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991660.74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2688260.06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21' 08''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991657.88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2688265.36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174° 42' 36''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2688265.56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204° 35' 17''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991651.83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2688263.78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28'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991644.12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2688260.9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207° 59' 07''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991641.73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2688259.63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188° 14' 47''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991638.97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2688259.23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42' 40''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991636.14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2688258.16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13' 05''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991635.48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2688259.86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06'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991629.74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2688257.41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301° 28' 18''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991630.75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2688255.76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234° 44' 01''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991627.49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2688251.15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198° 31' 06''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991625.43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2688250.46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21' 44''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991639.46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313° 39' 02''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991641.74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2688215.59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350° 01'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23' 26''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991646.99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2688217.13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33° 52' 08''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991649.94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2688219.11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36' 43''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2688221.23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19' 49''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991660.8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2688223.6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02'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991665.34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2688212.93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47' 06''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:ЗУ28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991652.93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2687268.46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37.92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45' 12''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2687305.44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65.3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20' 02''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991581.02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2687290.38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20' 30''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991585.67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2687248.54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70.15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16° 29' 51''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:ЗУ29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2687305.44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43' 41''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991642.43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2687314.87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44' 46''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991640.6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2687322.96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31'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991640.58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2687323.05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59' 41''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991640.31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2687324.22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45' 00''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2687349.72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60.2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19' 48''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991575.96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2687335.84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20' 56''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991579.94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2687300.07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21' 35''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991581.02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2687290.38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65.3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13° 20' 02''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:ЗУ30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2687349.72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44' 47''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2687391.76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19' 33''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991571.16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20' 46''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991575.96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2687335.84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60.2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13° 19' 48''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:ЗУ31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2687391.76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45' 29''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991619.22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2687417.42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15' 57''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991614.05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2687441.2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49.88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19' 03''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991565.51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2687429.71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51.02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21' 27''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991571.16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13° 19' 33''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:ЗУ32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991614.05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2687441.2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15' 00''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991605.63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2687479.98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45.77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19' 33''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991561.09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2687469.43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20' 59''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991565.51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2687429.71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49.88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13° 19' 03''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:ЗУ33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991605.63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2687479.98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46.84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15' 10''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991595.69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2687525.75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90° 48' 25''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2687526.46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27' 52''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991556.89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2687507.15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37.95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21' 13''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991561.09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2687469.43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45.77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13° 19' 33''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:ЗУ34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992223.51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2688325.73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293°08'18"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992232.18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2688305.43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46.87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202°38'18"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992188.92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2688287.39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112°50'19"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992180.99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2688306.23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23°58'10"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992202.89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2688315.96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26°16'20"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992223.51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2688325.73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21°48'53"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д.Нялина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:ЗУ35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993774.62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2689149.03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52° 03' 00''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2689173.88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55' 10''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993773.03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2689190.91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38' 54''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993772.03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2689191.73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42' 38''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993771.04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217° 35' 40''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993751.87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2689177.78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300° 56' 00''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993753.53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2689175.01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309° 04' 08''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:ЗУ36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993725.64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2689175.02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141° 12' 52''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993692.39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228° 43' 10''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316° 01' 45''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993696.63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2689156.5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320° 08' 04''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993698.51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2689154.93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36° 31' 13''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:ЗУ37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48° 43' 10''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993692.39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133° 53' 15''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993679.26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2689215.39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71° 54' 10''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993679.76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34° 28' 45''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993681.42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2689218.06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124° 21' 03''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993680.47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55° 49' 59''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993681.78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2689221.38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124° 40'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993676.08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2689229.62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09'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993669.29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2689238.58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211° 24' 26''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993667.21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2689237.31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01' 32''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993667.38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2689236.91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210° 48' 05''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993666.86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125° 42'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993666.63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214° 28' 40''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993663.47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2689234.75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199° 02'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993659.82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2689233.49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212° 24' 03''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2689223.45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44.39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302° 21'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993667.76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307° 59' 49''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:ЗУ38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993698.51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2689154.93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08' 04''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993696.63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2689156.5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136° 01' 45''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217° 42'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2689177.45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194° 57'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993667.46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214° 25' 13''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993659.74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2689171.42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222° 05'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993656.53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2689168.52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215° 01' 49''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257° 12'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993638.29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2689140.32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318° 54' 31''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993646.03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2689133.57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332° 14' 11''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2689126.3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48.11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36° 30' 54''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:ЗУ39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59' 49''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993667.76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44.39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122° 21' 30''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2689223.45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212° 39' 52''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993638.26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2689219.77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300° 59' 04''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993652.99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228° 37' 27''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2689184.16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312° 58' 00''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2689169.14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42° 08' 15''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993659.74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2689171.42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34° 25' 13''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993667.46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14° 57' 26''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2689177.45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37° 42' 24''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:ЗУ40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993595.42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61° 09' 19''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993614.62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2689178.88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148° 57' 18''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68° 59'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2689192.59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147° 11' 41''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993602.22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2689196.58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61.74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217° 29' 03''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2689159.01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346° 05' 01''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993578.01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2689152.87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331° 55'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993590.29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2689146.32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335° 51' 05''</w:t>
            </w:r>
          </w:p>
        </w:tc>
      </w:tr>
      <w:tr>
        <w:trPr>
          <w:trHeight w:val="174" w:hRule="atLeast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:ЗУ41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993619.29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43° 07' 57''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993638.45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2689101.87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133° 58' 01''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993634.91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2689105.54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145° 33' 00''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993617.84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2689117.25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235° 10' 49''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993598.56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2689089.53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309° 11'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2689075.94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39° 35' 20''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:ЗУ42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993598.56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2689089.53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55° 10' 49''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993617.84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2689117.25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145° 33' 04''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993590.9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232° 54' 13''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993583.27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235° 51' 51''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993582.47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2689124.46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232° 05'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993579.83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2689121.07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235° 58' 08''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323° 21'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993574.56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2689092.51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321° 36' 17''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993577.21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2689090.41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305° 02'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34° 08' 55''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:ЗУ43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993579.83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2689121.07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52° 05'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993582.47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2689124.46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55° 51' 51''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993583.27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52° 54' 13''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993590.9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142° 48'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993587.79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2689138.09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64° 36'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993588.35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148° 29' 18''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993584.68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2689141.52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156° 44'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993574.93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2689145.71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176° 34'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993563.39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2689146.4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243° 47'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993560.87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158° 38' 40''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993557.98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2689142.41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19' 45''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993554.93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230° 59'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993551.43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322° 03' 28''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993552.61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2689136.04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235° 43'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993540.3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2689117.98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323° 22' 38''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55° 58' 08''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</w:rPr>
              <w:t>:ЗУ44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993548.24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2689070.93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49° 50' 18''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993552.89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2689076.44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46° 28' 31''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993559.51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2689083.41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51° 43' 11''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993565.5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61° 29' 25''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993567.45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2689094.59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55° 26'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993568.91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143° 19' 48''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143° 22' 38''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993540.3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2689117.98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133° 40'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993536.49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2689121.97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30'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993531.66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10' 06''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993529.49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2689127.76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229° 44'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993527.33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2689125.21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132° 43'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993524.67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2689128.09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138° 48'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993521.23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2689131.1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221° 10' 27''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993500.33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2689112.82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63.56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318° 50' 01''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993548.18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2689070.98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320° 11' 40''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:ЗУ45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993521.46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2688965.56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136° 15' 14''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993500.45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2688985.67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59' 31''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993495.42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2688992.11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29' 55''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993493.62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2688996.25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59.02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219° 10' 31''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993447.87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2688958.97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354° 35' 42''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993466.26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2688957.23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5° 06'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993505.83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2688960.77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17° 02' 18''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:ЗУ46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993476.84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2689011.5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133° 21' 09''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993472.45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2689016.15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132° 26' 21''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993455.47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2689034.72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219° 27' 16''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993442.08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2689023.7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228° 23' 10''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2689003.92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281° 43' 43''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993430.24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2688976.32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319° 58' 01''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993434.93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2688972.38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57.33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43° 01' 41''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:ЗУ47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993442.08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2689023.7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21' 21''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993437.5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2689029.7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35° 34' 14''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993439.15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2689030.88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117° 55' 18''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17' 19''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993435.7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2689032.06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120° 47' 42''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993434.21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2689034.56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130° 51' 55''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993426.51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2689043.46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41' 28''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993422.33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2689048.87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215° 03' 23''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993411.57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2689041.32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229° 21'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993409.81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273° 08' 53''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993410.14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2689033.27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295° 27' 32''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993424.18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2689003.78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59'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2689003.92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48° 23' 10''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:ЗУ48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993678.37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2689257.82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81° 16' 33''</w:t>
            </w:r>
          </w:p>
        </w:tc>
      </w:tr>
      <w:tr>
        <w:trPr>
          <w:trHeight w:val="6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993678.97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2689261.73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119° 00' 49''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993676.99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2689265.3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17' 06''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993672.33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2689273.96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32° 04' 56''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2689274.38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121° 24' 51''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2689284.99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126° 51' 22''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993661.55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2689291.62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132° 07' 59''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2689298.12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49'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993652.75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2689301.88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132° 10' 34''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993649.57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2689305.39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48' 22''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993645.86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2689303.83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215° 57'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993642.07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2689301.08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207° 28'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993637.09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2689298.49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212° 24' 49''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993632.57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2689295.62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216° 10' 28''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2689287.16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300° 04' 07''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993621.22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2689286.78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53.25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300° 46' 12''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993648.46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2689241.03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27° 23'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993660.02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2689247.02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333° 26' 06''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993661.38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2689246.34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34° 02' 48''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:ЗУ49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993437.68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2689071.48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130° 29' 32''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993435.46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2689074.08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132° 52' 35''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993427.02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2689083.17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131° 21' 35''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993424.15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2689086.43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07' 53''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2689090.71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120° 14' 19''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993422.07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2689092.7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126° 21' 26''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993418.36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2689097.74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10' 46''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993416.57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2689100.1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218° 34'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993393.97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2689082.07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53'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993394.18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2689081.52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302° 44' 46''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993411.3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2689054.9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305° 36'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993412.84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2689052.75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45°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993412.88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2689052.79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36° 55'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993435.14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2689069.52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37° 39' 21''</w:t>
            </w:r>
          </w:p>
        </w:tc>
      </w:tr>
      <w:tr>
        <w:trPr>
          <w:trHeight w:val="174" w:hRule="atLeast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</w:rPr>
              <w:t>:ЗУ50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993798.51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2689183.71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60° 49' 53''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993813.48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2689210.53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141° 12' 12''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993796.14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2689224.47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138° 28' 53''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993785.59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2689233.81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38'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993774.08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2689254.88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216° 14' 25''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993754.12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2689240.25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227° 21'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993747.61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2689233.18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307° 59' 34''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993768.34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37.89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322° 45' 51''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  <w:color w:val="000000"/>
              </w:rPr>
              <w:t>Ведомость координат поворотных точек изменяемых участков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86:02:0802001:43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991651.67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47' 48''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991646.99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2688217.13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23'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170° 01' 41''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991641.74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2688215.59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133° 39' 02''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991639.46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21'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991625.43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2688250.46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57'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991606.43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2688242.8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295° 13'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991611.35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2688232.36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272° 23' 09''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991611.37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2688231.88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51' 17''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991611.88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2688230.67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313° 57'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991614.57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2688227.88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25' 15''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991616.32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2688223.84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29'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991617.08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2688222.38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50' 03''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991615.38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2688221.52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294° 55'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991622.24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2688206.76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8° 28'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991623.18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2688206.9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31' 05''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991624.12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2688204.74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37' 46''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991623.16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2688204.32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33' 22''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991626.13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2688196.4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32' 25''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86:02:0803001:3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2689169.14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132° 58' 00''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2689184.16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48° 37' 27''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993652.99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120° 59' 04''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993638.26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2689219.77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212° 25' 50''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993622.71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2689209.89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300° 57' 50''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2689209.69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211° 36' 27''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993622.44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11' 40''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993622.26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2689209.6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993622.26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2689209.61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212° 25' 22''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993615.38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213° 20' 50''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993602.22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2689196.58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327° 11'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2689192.59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248° 59' 44''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328° 57' 18''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993614.62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2689178.88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323° 59'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35° 01' 49''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993656.53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2689168.52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41° 56' 29''</w:t>
            </w:r>
          </w:p>
        </w:tc>
      </w:tr>
    </w:tbl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 </w:t>
      </w:r>
      <w:r>
        <w:rPr>
          <w:sz w:val="28"/>
          <w:szCs w:val="28"/>
          <w:highlight w:val="yellow"/>
        </w:rPr>
        <w:t>к постановлению</w:t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 </w:t>
      </w:r>
      <w:r>
        <w:rPr>
          <w:sz w:val="28"/>
          <w:szCs w:val="28"/>
          <w:highlight w:val="yellow"/>
        </w:rPr>
        <w:t xml:space="preserve">администрации сельского </w:t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  <w:highlight w:val="yellow"/>
        </w:rPr>
        <w:t>поселения Нялинское</w:t>
      </w:r>
      <w:r>
        <w:rPr>
          <w:sz w:val="28"/>
          <w:szCs w:val="28"/>
        </w:rPr>
        <w:t xml:space="preserve"> 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              № </w:t>
      </w:r>
    </w:p>
    <w:p>
      <w:pPr>
        <w:pStyle w:val="Normal"/>
        <w:ind w:hang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Чертеж планировки территории </w:t>
      </w:r>
    </w:p>
    <w:p>
      <w:pPr>
        <w:pStyle w:val="Normal"/>
        <w:ind w:firstLine="284" w:left="142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-426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460365" cy="7420610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4" w:left="142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 </w:t>
      </w:r>
      <w:r>
        <w:rPr>
          <w:sz w:val="28"/>
          <w:szCs w:val="28"/>
          <w:highlight w:val="yellow"/>
        </w:rPr>
        <w:t xml:space="preserve">к постановлению </w:t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администрации сельского </w:t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  <w:highlight w:val="yellow"/>
        </w:rPr>
        <w:t>поселения Нялинское</w:t>
      </w:r>
      <w:r>
        <w:rPr>
          <w:sz w:val="28"/>
          <w:szCs w:val="28"/>
        </w:rPr>
        <w:t xml:space="preserve"> 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              № </w:t>
      </w:r>
    </w:p>
    <w:p>
      <w:pPr>
        <w:pStyle w:val="Normal"/>
        <w:ind w:hanging="0"/>
        <w:jc w:val="center"/>
        <w:rPr>
          <w:sz w:val="28"/>
          <w:szCs w:val="28"/>
        </w:rPr>
      </w:pPr>
      <w:r>
        <w:rPr>
          <w:sz w:val="28"/>
          <w:szCs w:val="28"/>
        </w:rPr>
        <w:t>Чертеж красных линий</w:t>
      </w:r>
    </w:p>
    <w:p>
      <w:pPr>
        <w:pStyle w:val="Normal"/>
        <w:tabs>
          <w:tab w:val="clear" w:pos="709"/>
          <w:tab w:val="left" w:pos="-284" w:leader="none"/>
        </w:tabs>
        <w:ind w:hanging="0" w:left="-284" w:right="-2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565140" cy="7225665"/>
            <wp:effectExtent l="0" t="0" r="0" b="0"/>
            <wp:docPr id="4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 w:left="-284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 </w:t>
      </w:r>
      <w:r>
        <w:rPr>
          <w:sz w:val="28"/>
          <w:szCs w:val="28"/>
          <w:highlight w:val="yellow"/>
        </w:rPr>
        <w:t xml:space="preserve">к постановлению </w:t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администрации сельского </w:t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  <w:highlight w:val="yellow"/>
        </w:rPr>
        <w:t>поселения Нялинское</w:t>
      </w:r>
      <w:r>
        <w:rPr>
          <w:sz w:val="28"/>
          <w:szCs w:val="28"/>
        </w:rPr>
        <w:t xml:space="preserve"> 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              №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Чертеж межевания территории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-426"/>
        <w:jc w:val="center"/>
        <w:rPr>
          <w:sz w:val="28"/>
          <w:szCs w:val="28"/>
        </w:rPr>
      </w:pPr>
      <w:bookmarkStart w:id="21" w:name="_GoBack"/>
      <w:r>
        <w:rPr/>
        <w:drawing>
          <wp:inline distT="0" distB="0" distL="0" distR="0">
            <wp:extent cx="5299710" cy="7665720"/>
            <wp:effectExtent l="0" t="0" r="0" b="0"/>
            <wp:docPr id="5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sectPr>
      <w:headerReference w:type="even" r:id="rId11"/>
      <w:headerReference w:type="default" r:id="rId12"/>
      <w:headerReference w:type="first" r:id="rId13"/>
      <w:footerReference w:type="default" r:id="rId14"/>
      <w:footerReference w:type="first" r:id="rId15"/>
      <w:type w:val="nextPage"/>
      <w:pgSz w:w="11906" w:h="16838"/>
      <w:pgMar w:left="1134" w:right="709" w:gutter="0" w:header="0" w:top="709" w:footer="0" w:bottom="1134"/>
      <w:pgNumType w:start="1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mbria">
    <w:charset w:val="cc"/>
    <w:family w:val="roman"/>
    <w:pitch w:val="variable"/>
  </w:font>
  <w:font w:name="Courier New">
    <w:charset w:val="cc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36"/>
        <w:szCs w:val="36"/>
      </w:rPr>
    </w:pPr>
    <w:r>
      <w:rPr>
        <w:sz w:val="36"/>
        <w:szCs w:val="36"/>
      </w:rPr>
    </w:r>
  </w:p>
  <w:p>
    <w:pPr>
      <w:pStyle w:val="Footer"/>
      <w:rPr>
        <w:sz w:val="2"/>
        <w:szCs w:val="2"/>
      </w:rPr>
    </w:pPr>
    <w:r>
      <w:rPr>
        <w:sz w:val="2"/>
        <w:szCs w:val="2"/>
      </w:rPr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0" t="0" r="0" b="0"/>
              <wp:wrapNone/>
              <wp:docPr id="1" name="Врезка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3920" cy="323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33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72360" rIns="72360" tIns="720" bIns="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2" path="m0,0l-2147483645,0l-2147483645,-2147483646l0,-2147483646xe" fillcolor="white" stroked="f" o:allowincell="f" style="position:absolute;margin-left:19.85pt;margin-top:572.95pt;width:38.85pt;height:254.85pt;mso-wrap-style:none;v-text-anchor:middle;mso-position-horizontal-relative:page;mso-position-vertical-relative:page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Style33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36"/>
        <w:szCs w:val="36"/>
      </w:rPr>
    </w:pPr>
    <w:r>
      <w:rPr>
        <w:sz w:val="36"/>
        <w:szCs w:val="36"/>
      </w:rPr>
    </w:r>
  </w:p>
  <w:p>
    <w:pPr>
      <w:pStyle w:val="Footer"/>
      <w:rPr>
        <w:sz w:val="2"/>
        <w:szCs w:val="2"/>
      </w:rPr>
    </w:pPr>
    <w:r>
      <w:rPr>
        <w:sz w:val="2"/>
        <w:szCs w:val="2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0" t="0" r="0" b="0"/>
              <wp:wrapNone/>
              <wp:docPr id="2" name="Врезка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3920" cy="323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33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72360" rIns="72360" tIns="720" bIns="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2" path="m0,0l-2147483645,0l-2147483645,-2147483646l0,-2147483646xe" fillcolor="white" stroked="f" o:allowincell="f" style="position:absolute;margin-left:19.85pt;margin-top:572.95pt;width:38.85pt;height:254.85pt;mso-wrap-style:none;v-text-anchor:middle;mso-position-horizontal-relative:page;mso-position-vertical-relative:page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Style33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/>
    </w:r>
  </w:p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36"/>
        <w:szCs w:val="36"/>
      </w:rPr>
    </w:pPr>
    <w:r>
      <w:rPr>
        <w:sz w:val="36"/>
        <w:szCs w:val="36"/>
      </w:rPr>
    </w:r>
  </w:p>
  <w:p>
    <w:pPr>
      <w:pStyle w:val="Footer"/>
      <w:rPr>
        <w:sz w:val="2"/>
        <w:szCs w:val="2"/>
      </w:rPr>
    </w:pPr>
    <w:r>
      <w:rPr>
        <w:sz w:val="2"/>
        <w:szCs w:val="2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0" t="0" r="0" b="0"/>
              <wp:wrapNone/>
              <wp:docPr id="7" name="Врезка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3920" cy="323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33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72360" rIns="72360" tIns="720" bIns="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4" path="m0,0l-2147483645,0l-2147483645,-2147483646l0,-2147483646xe" fillcolor="white" stroked="f" o:allowincell="f" style="position:absolute;margin-left:19.85pt;margin-top:572.95pt;width:38.85pt;height:254.85pt;mso-wrap-style:none;v-text-anchor:middle;mso-position-horizontal-relative:page;mso-position-vertical-relative:page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Style33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right"/>
      <w:rPr/>
    </w:pPr>
    <w:r>
      <w:rPr/>
      <w:t>ПРОЕКТ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6" name="Врезка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3" path="m0,0l-2147483645,0l-2147483645,-2147483646l0,-2147483646xe" stroked="f" o:allowincell="f" style="position:absolute;margin-left:0pt;margin-top:0.05pt;width:1.1pt;height:1.1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0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31</w:t>
    </w:r>
    <w:r>
      <w:rPr/>
      <w:fldChar w:fldCharType="end"/>
    </w:r>
  </w:p>
  <w:p>
    <w:pPr>
      <w:pStyle w:val="Header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/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/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0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0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uiPriority="0" w:semiHidden="1" w:unhideWhenUsed="1" w:qFormat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iPriority="0" w:semiHidden="1" w:unhideWhenUsed="1"/>
    <w:lsdException w:name="List" w:uiPriority="0" w:semiHidden="1" w:unhideWhenUsed="1"/>
    <w:lsdException w:name="List Bullet" w:uiPriority="0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 w:qFormat="1"/>
    <w:lsdException w:name="Outline List 2" w:semiHidden="1" w:unhideWhenUsed="1"/>
    <w:lsdException w:name="Outline List 3" w:uiPriority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95de4"/>
    <w:pPr>
      <w:widowControl/>
      <w:suppressAutoHyphens w:val="true"/>
      <w:bidi w:val="0"/>
      <w:spacing w:before="0" w:after="0"/>
      <w:ind w:firstLine="284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Heading1">
    <w:name w:val="Heading 1"/>
    <w:basedOn w:val="Normal"/>
    <w:link w:val="1"/>
    <w:uiPriority w:val="9"/>
    <w:qFormat/>
    <w:rsid w:val="006e7b69"/>
    <w:pPr>
      <w:ind w:firstLine="567"/>
      <w:outlineLvl w:val="0"/>
    </w:pPr>
    <w:rPr>
      <w:b/>
      <w:bCs/>
      <w:kern w:val="2"/>
      <w:szCs w:val="48"/>
    </w:rPr>
  </w:style>
  <w:style w:type="paragraph" w:styleId="Heading2">
    <w:name w:val="Heading 2"/>
    <w:basedOn w:val="Normal"/>
    <w:next w:val="Normal"/>
    <w:link w:val="2"/>
    <w:unhideWhenUsed/>
    <w:qFormat/>
    <w:rsid w:val="001848bb"/>
    <w:pPr>
      <w:keepNext w:val="true"/>
      <w:keepLines/>
      <w:numPr>
        <w:ilvl w:val="1"/>
        <w:numId w:val="1"/>
      </w:numPr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26"/>
      <w:szCs w:val="26"/>
    </w:rPr>
  </w:style>
  <w:style w:type="paragraph" w:styleId="Heading3">
    <w:name w:val="Heading 3"/>
    <w:basedOn w:val="Normal"/>
    <w:next w:val="Normal"/>
    <w:link w:val="3"/>
    <w:unhideWhenUsed/>
    <w:qFormat/>
    <w:rsid w:val="00781771"/>
    <w:pPr>
      <w:keepNext w:val="true"/>
      <w:numPr>
        <w:ilvl w:val="2"/>
        <w:numId w:val="1"/>
      </w:numPr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link w:val="4"/>
    <w:semiHidden/>
    <w:unhideWhenUsed/>
    <w:qFormat/>
    <w:rsid w:val="001848bb"/>
    <w:pPr>
      <w:keepNext w:val="true"/>
      <w:keepLines/>
      <w:numPr>
        <w:ilvl w:val="3"/>
        <w:numId w:val="1"/>
      </w:numPr>
      <w:spacing w:before="40" w:after="0"/>
      <w:ind w:hanging="144" w:left="864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bf" w:val="2E74B5"/>
    </w:rPr>
  </w:style>
  <w:style w:type="paragraph" w:styleId="Heading5">
    <w:name w:val="Heading 5"/>
    <w:basedOn w:val="Normal"/>
    <w:next w:val="Normal"/>
    <w:link w:val="5"/>
    <w:semiHidden/>
    <w:unhideWhenUsed/>
    <w:qFormat/>
    <w:rsid w:val="001848bb"/>
    <w:pPr>
      <w:keepNext w:val="true"/>
      <w:keepLines/>
      <w:numPr>
        <w:ilvl w:val="4"/>
        <w:numId w:val="1"/>
      </w:numPr>
      <w:spacing w:before="40" w:after="0"/>
      <w:ind w:hanging="432" w:left="1008"/>
      <w:outlineLvl w:val="4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</w:rPr>
  </w:style>
  <w:style w:type="paragraph" w:styleId="Heading6">
    <w:name w:val="Heading 6"/>
    <w:basedOn w:val="Normal"/>
    <w:next w:val="Normal"/>
    <w:link w:val="6"/>
    <w:semiHidden/>
    <w:unhideWhenUsed/>
    <w:qFormat/>
    <w:rsid w:val="001848bb"/>
    <w:pPr>
      <w:keepNext w:val="true"/>
      <w:keepLines/>
      <w:numPr>
        <w:ilvl w:val="5"/>
        <w:numId w:val="1"/>
      </w:numPr>
      <w:spacing w:before="40" w:after="0"/>
      <w:ind w:hanging="432" w:left="1152"/>
      <w:outlineLvl w:val="5"/>
    </w:pPr>
    <w:rPr>
      <w:rFonts w:ascii="Calibri Light" w:hAnsi="Calibri Light" w:eastAsia="" w:cs="" w:asciiTheme="majorHAnsi" w:cstheme="majorBidi" w:eastAsiaTheme="majorEastAsia" w:hAnsiTheme="majorHAnsi"/>
      <w:color w:themeColor="accent1" w:themeShade="7f" w:val="1F4D78"/>
    </w:rPr>
  </w:style>
  <w:style w:type="paragraph" w:styleId="Heading7">
    <w:name w:val="Heading 7"/>
    <w:basedOn w:val="Normal"/>
    <w:next w:val="Normal"/>
    <w:link w:val="7"/>
    <w:semiHidden/>
    <w:unhideWhenUsed/>
    <w:qFormat/>
    <w:rsid w:val="001848bb"/>
    <w:pPr>
      <w:keepNext w:val="true"/>
      <w:keepLines/>
      <w:numPr>
        <w:ilvl w:val="6"/>
        <w:numId w:val="1"/>
      </w:numPr>
      <w:spacing w:before="40" w:after="0"/>
      <w:ind w:hanging="288" w:left="1296"/>
      <w:outlineLvl w:val="6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7f" w:val="1F4D78"/>
    </w:rPr>
  </w:style>
  <w:style w:type="paragraph" w:styleId="Heading8">
    <w:name w:val="Heading 8"/>
    <w:basedOn w:val="Normal"/>
    <w:next w:val="Normal"/>
    <w:link w:val="8"/>
    <w:semiHidden/>
    <w:unhideWhenUsed/>
    <w:qFormat/>
    <w:rsid w:val="001848bb"/>
    <w:pPr>
      <w:keepNext w:val="true"/>
      <w:keepLines/>
      <w:numPr>
        <w:ilvl w:val="7"/>
        <w:numId w:val="1"/>
      </w:numPr>
      <w:spacing w:before="40" w:after="0"/>
      <w:ind w:hanging="432" w:left="1440"/>
      <w:outlineLvl w:val="7"/>
    </w:pPr>
    <w:rPr>
      <w:rFonts w:ascii="Calibri Light" w:hAnsi="Calibri Light" w:eastAsia="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paragraph" w:styleId="Heading9">
    <w:name w:val="Heading 9"/>
    <w:basedOn w:val="Normal"/>
    <w:next w:val="Normal"/>
    <w:link w:val="9"/>
    <w:semiHidden/>
    <w:unhideWhenUsed/>
    <w:qFormat/>
    <w:rsid w:val="001848bb"/>
    <w:pPr>
      <w:keepNext w:val="true"/>
      <w:keepLines/>
      <w:numPr>
        <w:ilvl w:val="8"/>
        <w:numId w:val="1"/>
      </w:numPr>
      <w:spacing w:before="40" w:after="0"/>
      <w:ind w:hanging="144" w:left="1584"/>
      <w:outlineLvl w:val="8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agenumber">
    <w:name w:val="page number"/>
    <w:basedOn w:val="DefaultParagraphFont"/>
    <w:qFormat/>
    <w:rsid w:val="00a3761a"/>
    <w:rPr/>
  </w:style>
  <w:style w:type="character" w:styleId="Style5" w:customStyle="1">
    <w:name w:val="Верхний колонтитул Знак"/>
    <w:uiPriority w:val="99"/>
    <w:qFormat/>
    <w:rsid w:val="00af22fc"/>
    <w:rPr>
      <w:sz w:val="24"/>
      <w:szCs w:val="24"/>
    </w:rPr>
  </w:style>
  <w:style w:type="character" w:styleId="Style6" w:customStyle="1">
    <w:name w:val="Нижний колонтитул Знак"/>
    <w:uiPriority w:val="99"/>
    <w:qFormat/>
    <w:rsid w:val="00af22fc"/>
    <w:rPr>
      <w:sz w:val="24"/>
      <w:szCs w:val="24"/>
    </w:rPr>
  </w:style>
  <w:style w:type="character" w:styleId="Style7" w:customStyle="1">
    <w:name w:val="Схема документа Знак"/>
    <w:link w:val="DocumentMap"/>
    <w:uiPriority w:val="99"/>
    <w:semiHidden/>
    <w:qFormat/>
    <w:rsid w:val="004b5a32"/>
    <w:rPr>
      <w:rFonts w:ascii="Tahoma" w:hAnsi="Tahoma" w:cs="Tahoma"/>
      <w:sz w:val="16"/>
      <w:szCs w:val="16"/>
    </w:rPr>
  </w:style>
  <w:style w:type="character" w:styleId="Style8" w:customStyle="1">
    <w:name w:val="Текст выноски Знак"/>
    <w:link w:val="BalloonText"/>
    <w:uiPriority w:val="99"/>
    <w:qFormat/>
    <w:rsid w:val="00462af3"/>
    <w:rPr>
      <w:rFonts w:ascii="Tahoma" w:hAnsi="Tahoma" w:cs="Tahoma"/>
      <w:sz w:val="16"/>
      <w:szCs w:val="16"/>
    </w:rPr>
  </w:style>
  <w:style w:type="character" w:styleId="1" w:customStyle="1">
    <w:name w:val="Заголовок 1 Знак"/>
    <w:uiPriority w:val="9"/>
    <w:qFormat/>
    <w:rsid w:val="006e7b69"/>
    <w:rPr>
      <w:b/>
      <w:bCs/>
      <w:kern w:val="2"/>
      <w:sz w:val="24"/>
      <w:szCs w:val="48"/>
    </w:rPr>
  </w:style>
  <w:style w:type="character" w:styleId="Hyperlink" w:customStyle="1">
    <w:name w:val="Hyperlink"/>
    <w:basedOn w:val="DefaultParagraphFont"/>
    <w:uiPriority w:val="99"/>
    <w:unhideWhenUsed/>
    <w:rsid w:val="00d33ea8"/>
    <w:rPr>
      <w:color w:themeColor="hyperlink" w:val="0563C1"/>
      <w:u w:val="single"/>
    </w:rPr>
  </w:style>
  <w:style w:type="character" w:styleId="Apple-converted-space" w:customStyle="1">
    <w:name w:val="apple-converted-space"/>
    <w:qFormat/>
    <w:rsid w:val="00d740d7"/>
    <w:rPr/>
  </w:style>
  <w:style w:type="character" w:styleId="3" w:customStyle="1">
    <w:name w:val="Заголовок 3 Знак"/>
    <w:qFormat/>
    <w:rsid w:val="00781771"/>
    <w:rPr>
      <w:b/>
      <w:bCs/>
      <w:sz w:val="24"/>
      <w:szCs w:val="26"/>
    </w:rPr>
  </w:style>
  <w:style w:type="character" w:styleId="Style9" w:customStyle="1">
    <w:name w:val="Основной текст_"/>
    <w:link w:val="14"/>
    <w:qFormat/>
    <w:rsid w:val="00d37bb3"/>
    <w:rPr>
      <w:sz w:val="26"/>
      <w:szCs w:val="26"/>
      <w:shd w:fill="FFFFFF" w:val="clear"/>
    </w:rPr>
  </w:style>
  <w:style w:type="character" w:styleId="31" w:customStyle="1">
    <w:name w:val="Основной текст (3)_"/>
    <w:link w:val="32"/>
    <w:qFormat/>
    <w:rsid w:val="00d37bb3"/>
    <w:rPr>
      <w:sz w:val="27"/>
      <w:szCs w:val="27"/>
      <w:shd w:fill="FFFFFF" w:val="clear"/>
    </w:rPr>
  </w:style>
  <w:style w:type="character" w:styleId="ConsPlusNormal" w:customStyle="1">
    <w:name w:val="ConsPlusNormal Знак"/>
    <w:link w:val="ConsPlusNormal1"/>
    <w:qFormat/>
    <w:locked/>
    <w:rsid w:val="00d37bb3"/>
    <w:rPr>
      <w:rFonts w:ascii="Arial" w:hAnsi="Arial" w:cs="Arial"/>
    </w:rPr>
  </w:style>
  <w:style w:type="character" w:styleId="11" w:customStyle="1">
    <w:name w:val="Табличный_боковик_11 Знак"/>
    <w:link w:val="111"/>
    <w:qFormat/>
    <w:rsid w:val="005259d4"/>
    <w:rPr>
      <w:sz w:val="22"/>
      <w:szCs w:val="24"/>
    </w:rPr>
  </w:style>
  <w:style w:type="character" w:styleId="Style10" w:customStyle="1">
    <w:name w:val="Без интервала Знак"/>
    <w:link w:val="NoSpacing"/>
    <w:uiPriority w:val="99"/>
    <w:qFormat/>
    <w:locked/>
    <w:rsid w:val="009052fe"/>
    <w:rPr>
      <w:sz w:val="24"/>
      <w:szCs w:val="24"/>
    </w:rPr>
  </w:style>
  <w:style w:type="character" w:styleId="Style11" w:customStyle="1">
    <w:name w:val="Абзац списка Знак"/>
    <w:link w:val="ListParagraph"/>
    <w:qFormat/>
    <w:rsid w:val="004b3e27"/>
    <w:rPr>
      <w:sz w:val="24"/>
      <w:szCs w:val="24"/>
    </w:rPr>
  </w:style>
  <w:style w:type="character" w:styleId="S" w:customStyle="1">
    <w:name w:val="S_Обычный Знак"/>
    <w:basedOn w:val="DefaultParagraphFont"/>
    <w:link w:val="S3"/>
    <w:qFormat/>
    <w:rsid w:val="004b3e27"/>
    <w:rPr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8c4690"/>
    <w:rPr>
      <w:color w:themeColor="followedHyperlink" w:val="954F72"/>
      <w:u w:val="single"/>
    </w:rPr>
  </w:style>
  <w:style w:type="character" w:styleId="2" w:customStyle="1">
    <w:name w:val="Заголовок 2 Знак"/>
    <w:basedOn w:val="DefaultParagraphFont"/>
    <w:qFormat/>
    <w:rsid w:val="001848bb"/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26"/>
      <w:szCs w:val="26"/>
    </w:rPr>
  </w:style>
  <w:style w:type="character" w:styleId="4" w:customStyle="1">
    <w:name w:val="Заголовок 4 Знак"/>
    <w:basedOn w:val="DefaultParagraphFont"/>
    <w:semiHidden/>
    <w:qFormat/>
    <w:rsid w:val="001848bb"/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bf" w:val="2E74B5"/>
      <w:sz w:val="24"/>
      <w:szCs w:val="24"/>
    </w:rPr>
  </w:style>
  <w:style w:type="character" w:styleId="5" w:customStyle="1">
    <w:name w:val="Заголовок 5 Знак"/>
    <w:basedOn w:val="DefaultParagraphFont"/>
    <w:semiHidden/>
    <w:qFormat/>
    <w:rsid w:val="001848bb"/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24"/>
      <w:szCs w:val="24"/>
    </w:rPr>
  </w:style>
  <w:style w:type="character" w:styleId="6" w:customStyle="1">
    <w:name w:val="Заголовок 6 Знак"/>
    <w:basedOn w:val="DefaultParagraphFont"/>
    <w:semiHidden/>
    <w:qFormat/>
    <w:rsid w:val="001848bb"/>
    <w:rPr>
      <w:rFonts w:ascii="Calibri Light" w:hAnsi="Calibri Light" w:eastAsia="" w:cs="" w:asciiTheme="majorHAnsi" w:cstheme="majorBidi" w:eastAsiaTheme="majorEastAsia" w:hAnsiTheme="majorHAnsi"/>
      <w:color w:themeColor="accent1" w:themeShade="7f" w:val="1F4D78"/>
      <w:sz w:val="24"/>
      <w:szCs w:val="24"/>
    </w:rPr>
  </w:style>
  <w:style w:type="character" w:styleId="7" w:customStyle="1">
    <w:name w:val="Заголовок 7 Знак"/>
    <w:basedOn w:val="DefaultParagraphFont"/>
    <w:semiHidden/>
    <w:qFormat/>
    <w:rsid w:val="001848bb"/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7f" w:val="1F4D78"/>
      <w:sz w:val="24"/>
      <w:szCs w:val="24"/>
    </w:rPr>
  </w:style>
  <w:style w:type="character" w:styleId="8" w:customStyle="1">
    <w:name w:val="Заголовок 8 Знак"/>
    <w:basedOn w:val="DefaultParagraphFont"/>
    <w:semiHidden/>
    <w:qFormat/>
    <w:rsid w:val="001848bb"/>
    <w:rPr>
      <w:rFonts w:ascii="Calibri Light" w:hAnsi="Calibri Light" w:eastAsia="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character" w:styleId="9" w:customStyle="1">
    <w:name w:val="Заголовок 9 Знак"/>
    <w:basedOn w:val="DefaultParagraphFont"/>
    <w:semiHidden/>
    <w:qFormat/>
    <w:rsid w:val="001848bb"/>
    <w:rPr>
      <w:rFonts w:ascii="Calibri Light" w:hAnsi="Calibri Light" w:eastAsia="" w:cs=""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type="character" w:styleId="Style12" w:customStyle="1">
    <w:name w:val="Абзац Знак"/>
    <w:link w:val="Style22"/>
    <w:qFormat/>
    <w:rsid w:val="001848bb"/>
    <w:rPr>
      <w:sz w:val="24"/>
      <w:szCs w:val="24"/>
      <w:lang w:val="x-none" w:eastAsia="x-none"/>
    </w:rPr>
  </w:style>
  <w:style w:type="character" w:styleId="Style13" w:customStyle="1">
    <w:name w:val="Список Знак"/>
    <w:qFormat/>
    <w:rsid w:val="001848bb"/>
    <w:rPr>
      <w:sz w:val="24"/>
      <w:szCs w:val="24"/>
      <w:lang w:val="x-none" w:eastAsia="x-none"/>
    </w:rPr>
  </w:style>
  <w:style w:type="character" w:styleId="Style14" w:customStyle="1">
    <w:name w:val="Заголовок Знак"/>
    <w:basedOn w:val="DefaultParagraphFont"/>
    <w:qFormat/>
    <w:rsid w:val="001848bb"/>
    <w:rPr>
      <w:sz w:val="24"/>
      <w:szCs w:val="24"/>
      <w:lang w:val="x-none" w:eastAsia="x-none"/>
    </w:rPr>
  </w:style>
  <w:style w:type="character" w:styleId="12" w:customStyle="1">
    <w:name w:val="Красный1"/>
    <w:qFormat/>
    <w:rsid w:val="001848bb"/>
    <w:rPr>
      <w:color w:val="FF0000"/>
      <w:sz w:val="16"/>
      <w:szCs w:val="16"/>
    </w:rPr>
  </w:style>
  <w:style w:type="character" w:styleId="S1" w:customStyle="1">
    <w:name w:val="S_Маркированный Знак Знак"/>
    <w:link w:val="S5"/>
    <w:qFormat/>
    <w:rsid w:val="001848bb"/>
    <w:rPr>
      <w:sz w:val="24"/>
      <w:szCs w:val="24"/>
    </w:rPr>
  </w:style>
  <w:style w:type="character" w:styleId="SubtleEmphasis">
    <w:name w:val="Subtle Emphasis"/>
    <w:uiPriority w:val="19"/>
    <w:qFormat/>
    <w:rsid w:val="001848bb"/>
    <w:rPr>
      <w:i/>
      <w:iCs/>
      <w:color w:val="5A5A5A"/>
    </w:rPr>
  </w:style>
  <w:style w:type="character" w:styleId="Strong">
    <w:name w:val="Strong"/>
    <w:uiPriority w:val="22"/>
    <w:qFormat/>
    <w:rsid w:val="00d33ea8"/>
    <w:rPr>
      <w:b/>
      <w:bCs/>
    </w:rPr>
  </w:style>
  <w:style w:type="character" w:styleId="Style15" w:customStyle="1">
    <w:name w:val="Символ сноски"/>
    <w:qFormat/>
    <w:rsid w:val="00d33ea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Characters" w:customStyle="1">
    <w:name w:val="Footnote Characters"/>
    <w:qFormat/>
    <w:rsid w:val="00d33ea8"/>
    <w:rPr>
      <w:vertAlign w:val="superscript"/>
    </w:rPr>
  </w:style>
  <w:style w:type="character" w:styleId="Style16" w:customStyle="1">
    <w:name w:val="Текст сноски Знак"/>
    <w:basedOn w:val="DefaultParagraphFont"/>
    <w:qFormat/>
    <w:rsid w:val="00d33ea8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7" w:customStyle="1">
    <w:name w:val="Основной текст Знак"/>
    <w:basedOn w:val="DefaultParagraphFont"/>
    <w:uiPriority w:val="1"/>
    <w:qFormat/>
    <w:rsid w:val="00d33ea8"/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character" w:styleId="13" w:customStyle="1">
    <w:name w:val="Текст сноски Знак1"/>
    <w:basedOn w:val="DefaultParagraphFont"/>
    <w:qFormat/>
    <w:rsid w:val="00d33ea8"/>
    <w:rPr/>
  </w:style>
  <w:style w:type="paragraph" w:styleId="Style1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link w:val="Style17"/>
    <w:uiPriority w:val="1"/>
    <w:qFormat/>
    <w:rsid w:val="00d33ea8"/>
    <w:pPr>
      <w:spacing w:lineRule="auto" w:line="276" w:before="0" w:after="140"/>
      <w:ind w:hanging="0"/>
      <w:jc w:val="left"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List">
    <w:name w:val="List"/>
    <w:basedOn w:val="Normal"/>
    <w:link w:val="Style13"/>
    <w:rsid w:val="001848bb"/>
    <w:pPr>
      <w:numPr>
        <w:ilvl w:val="0"/>
        <w:numId w:val="1"/>
      </w:numPr>
      <w:spacing w:before="0" w:after="60"/>
    </w:pPr>
    <w:rPr>
      <w:lang w:val="x-none" w:eastAsia="x-none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Колонтитул"/>
    <w:basedOn w:val="Normal"/>
    <w:qFormat/>
    <w:pPr/>
    <w:rPr/>
  </w:style>
  <w:style w:type="paragraph" w:styleId="Header">
    <w:name w:val="Header"/>
    <w:basedOn w:val="Normal"/>
    <w:link w:val="Style5"/>
    <w:uiPriority w:val="99"/>
    <w:rsid w:val="00a3761a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link w:val="Style6"/>
    <w:uiPriority w:val="99"/>
    <w:rsid w:val="00a3761a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ConsCell" w:customStyle="1">
    <w:name w:val="ConsCell"/>
    <w:qFormat/>
    <w:rsid w:val="00af4b18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S2" w:customStyle="1">
    <w:name w:val="S_Титульный"/>
    <w:basedOn w:val="Normal"/>
    <w:qFormat/>
    <w:rsid w:val="000158f5"/>
    <w:pPr>
      <w:spacing w:lineRule="auto" w:line="360"/>
      <w:ind w:left="3060"/>
      <w:jc w:val="right"/>
    </w:pPr>
    <w:rPr>
      <w:b/>
      <w:caps/>
    </w:rPr>
  </w:style>
  <w:style w:type="paragraph" w:styleId="Style21" w:customStyle="1">
    <w:name w:val="Заголовок титульного листа"/>
    <w:basedOn w:val="Normal"/>
    <w:next w:val="Normal"/>
    <w:semiHidden/>
    <w:qFormat/>
    <w:rsid w:val="000158f5"/>
    <w:pPr>
      <w:spacing w:lineRule="auto" w:line="360"/>
      <w:ind w:left="3060"/>
      <w:jc w:val="right"/>
    </w:pPr>
    <w:rPr>
      <w:b/>
      <w:caps/>
    </w:rPr>
  </w:style>
  <w:style w:type="paragraph" w:styleId="DocumentMap">
    <w:name w:val="Document Map"/>
    <w:basedOn w:val="Normal"/>
    <w:link w:val="Style7"/>
    <w:uiPriority w:val="99"/>
    <w:semiHidden/>
    <w:unhideWhenUsed/>
    <w:qFormat/>
    <w:rsid w:val="004b5a32"/>
    <w:pPr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Style8"/>
    <w:uiPriority w:val="99"/>
    <w:unhideWhenUsed/>
    <w:qFormat/>
    <w:rsid w:val="00462af3"/>
    <w:pPr/>
    <w:rPr>
      <w:rFonts w:ascii="Tahoma" w:hAnsi="Tahoma" w:cs="Tahoma"/>
      <w:sz w:val="16"/>
      <w:szCs w:val="16"/>
    </w:rPr>
  </w:style>
  <w:style w:type="paragraph" w:styleId="S11" w:customStyle="1">
    <w:name w:val="s_1"/>
    <w:basedOn w:val="Normal"/>
    <w:qFormat/>
    <w:rsid w:val="00d740d7"/>
    <w:pPr>
      <w:spacing w:beforeAutospacing="1" w:afterAutospacing="1"/>
    </w:pPr>
    <w:rPr/>
  </w:style>
  <w:style w:type="paragraph" w:styleId="NormalWeb">
    <w:name w:val="Normal (Web)"/>
    <w:basedOn w:val="Normal"/>
    <w:uiPriority w:val="99"/>
    <w:unhideWhenUsed/>
    <w:qFormat/>
    <w:rsid w:val="008f5cd0"/>
    <w:pPr>
      <w:spacing w:beforeAutospacing="1" w:afterAutospacing="1"/>
    </w:pPr>
    <w:rPr/>
  </w:style>
  <w:style w:type="paragraph" w:styleId="IndexHeading">
    <w:name w:val="Index Heading"/>
    <w:basedOn w:val="Style18"/>
    <w:pPr/>
    <w:rPr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0d61"/>
    <w:pPr>
      <w:keepNext w:val="true"/>
      <w:keepLines/>
      <w:spacing w:lineRule="auto" w:line="276" w:before="480" w:after="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0d61"/>
    <w:pPr>
      <w:spacing w:lineRule="auto" w:line="276" w:before="0" w:after="100"/>
      <w:ind w:left="220"/>
    </w:pPr>
    <w:rPr>
      <w:rFonts w:ascii="Calibri" w:hAnsi="Calibr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95de4"/>
    <w:pPr>
      <w:tabs>
        <w:tab w:val="clear" w:pos="709"/>
        <w:tab w:val="right" w:pos="10196" w:leader="dot"/>
      </w:tabs>
      <w:ind w:right="284"/>
      <w:jc w:val="left"/>
    </w:pPr>
    <w:rPr>
      <w:b/>
      <w:szCs w:val="22"/>
    </w:rPr>
  </w:style>
  <w:style w:type="paragraph" w:styleId="TOC3">
    <w:name w:val="TOC 3"/>
    <w:basedOn w:val="Normal"/>
    <w:next w:val="Normal"/>
    <w:autoRedefine/>
    <w:unhideWhenUsed/>
    <w:qFormat/>
    <w:rsid w:val="0024051e"/>
    <w:pPr>
      <w:tabs>
        <w:tab w:val="clear" w:pos="709"/>
        <w:tab w:val="right" w:pos="10196" w:leader="dot"/>
      </w:tabs>
      <w:ind w:right="284"/>
    </w:pPr>
    <w:rPr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81771"/>
    <w:pPr>
      <w:ind w:left="960"/>
    </w:pPr>
    <w:rPr/>
  </w:style>
  <w:style w:type="paragraph" w:styleId="14" w:customStyle="1">
    <w:name w:val="Основной текст1"/>
    <w:basedOn w:val="Normal"/>
    <w:link w:val="Style9"/>
    <w:qFormat/>
    <w:rsid w:val="00d37bb3"/>
    <w:pPr>
      <w:shd w:val="clear" w:color="auto" w:fill="FFFFFF"/>
      <w:spacing w:lineRule="atLeast" w:line="0" w:before="300" w:after="660"/>
      <w:ind w:hanging="0"/>
      <w:jc w:val="left"/>
    </w:pPr>
    <w:rPr>
      <w:sz w:val="26"/>
      <w:szCs w:val="26"/>
    </w:rPr>
  </w:style>
  <w:style w:type="paragraph" w:styleId="32" w:customStyle="1">
    <w:name w:val="Основной текст (3)"/>
    <w:basedOn w:val="Normal"/>
    <w:link w:val="31"/>
    <w:qFormat/>
    <w:rsid w:val="00d37bb3"/>
    <w:pPr>
      <w:shd w:val="clear" w:color="auto" w:fill="FFFFFF"/>
      <w:spacing w:lineRule="exact" w:line="317" w:before="300" w:after="300"/>
      <w:ind w:hanging="0"/>
      <w:jc w:val="center"/>
    </w:pPr>
    <w:rPr>
      <w:sz w:val="27"/>
      <w:szCs w:val="27"/>
    </w:rPr>
  </w:style>
  <w:style w:type="paragraph" w:styleId="ConsPlusNormal1" w:customStyle="1">
    <w:name w:val="ConsPlusNormal"/>
    <w:link w:val="ConsPlusNormal"/>
    <w:qFormat/>
    <w:rsid w:val="00d37bb3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ConsPlusNonformat" w:customStyle="1">
    <w:name w:val="ConsPlusNonformat"/>
    <w:qFormat/>
    <w:rsid w:val="00d37bb3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NoSpacing">
    <w:name w:val="No Spacing"/>
    <w:link w:val="Style10"/>
    <w:uiPriority w:val="1"/>
    <w:qFormat/>
    <w:rsid w:val="00d37bb3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ListParagraph">
    <w:name w:val="List Paragraph"/>
    <w:basedOn w:val="Normal"/>
    <w:link w:val="Style11"/>
    <w:qFormat/>
    <w:rsid w:val="00d37bb3"/>
    <w:pPr>
      <w:spacing w:before="0" w:after="0"/>
      <w:ind w:hanging="0" w:left="720"/>
      <w:contextualSpacing/>
      <w:jc w:val="left"/>
    </w:pPr>
    <w:rPr/>
  </w:style>
  <w:style w:type="paragraph" w:styleId="111" w:customStyle="1">
    <w:name w:val="Табличный_боковик_11"/>
    <w:link w:val="11"/>
    <w:qFormat/>
    <w:rsid w:val="005259d4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4"/>
      <w:lang w:val="ru-RU" w:eastAsia="ru-RU" w:bidi="ar-SA"/>
    </w:rPr>
  </w:style>
  <w:style w:type="paragraph" w:styleId="Formattext" w:customStyle="1">
    <w:name w:val="formattext"/>
    <w:basedOn w:val="Normal"/>
    <w:qFormat/>
    <w:rsid w:val="00d513ac"/>
    <w:pPr>
      <w:spacing w:beforeAutospacing="1" w:afterAutospacing="1"/>
      <w:ind w:hanging="0"/>
      <w:jc w:val="left"/>
    </w:pPr>
    <w:rPr/>
  </w:style>
  <w:style w:type="paragraph" w:styleId="09515" w:customStyle="1">
    <w:name w:val="Стиль Первая строка:  095 см Междустр.интервал:  точно 15 пт"/>
    <w:basedOn w:val="Normal"/>
    <w:autoRedefine/>
    <w:qFormat/>
    <w:rsid w:val="004b3e27"/>
    <w:pPr>
      <w:ind w:firstLine="709"/>
    </w:pPr>
    <w:rPr>
      <w:szCs w:val="20"/>
    </w:rPr>
  </w:style>
  <w:style w:type="paragraph" w:styleId="S3" w:customStyle="1">
    <w:name w:val="S_Обычный"/>
    <w:basedOn w:val="Normal"/>
    <w:link w:val="S"/>
    <w:autoRedefine/>
    <w:qFormat/>
    <w:rsid w:val="004b3e27"/>
    <w:pPr>
      <w:ind w:firstLine="709"/>
    </w:pPr>
    <w:rPr/>
  </w:style>
  <w:style w:type="paragraph" w:styleId="Style22" w:customStyle="1">
    <w:name w:val="Абзац"/>
    <w:basedOn w:val="Normal"/>
    <w:link w:val="Style12"/>
    <w:qFormat/>
    <w:rsid w:val="001848bb"/>
    <w:pPr>
      <w:spacing w:before="120" w:after="60"/>
      <w:ind w:firstLine="567"/>
    </w:pPr>
    <w:rPr>
      <w:lang w:val="x-none" w:eastAsia="x-none"/>
    </w:rPr>
  </w:style>
  <w:style w:type="paragraph" w:styleId="ConsPlusTitle" w:customStyle="1">
    <w:name w:val="ConsPlusTitle"/>
    <w:qFormat/>
    <w:rsid w:val="001848bb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ru-RU" w:bidi="ar-SA"/>
    </w:rPr>
  </w:style>
  <w:style w:type="paragraph" w:styleId="Title">
    <w:name w:val="Title"/>
    <w:basedOn w:val="Normal"/>
    <w:link w:val="Style14"/>
    <w:qFormat/>
    <w:rsid w:val="001848bb"/>
    <w:pPr>
      <w:spacing w:lineRule="auto" w:line="300"/>
      <w:ind w:hanging="0" w:left="927"/>
      <w:jc w:val="center"/>
    </w:pPr>
    <w:rPr>
      <w:lang w:val="x-none" w:eastAsia="x-none"/>
    </w:rPr>
  </w:style>
  <w:style w:type="paragraph" w:styleId="S12" w:customStyle="1">
    <w:name w:val="S_Заголовок 1"/>
    <w:basedOn w:val="Normal"/>
    <w:qFormat/>
    <w:rsid w:val="001848bb"/>
    <w:pPr>
      <w:numPr>
        <w:ilvl w:val="0"/>
        <w:numId w:val="2"/>
      </w:numPr>
      <w:jc w:val="center"/>
    </w:pPr>
    <w:rPr>
      <w:b/>
      <w:caps/>
    </w:rPr>
  </w:style>
  <w:style w:type="paragraph" w:styleId="S21" w:customStyle="1">
    <w:name w:val="S_Заголовок 2"/>
    <w:basedOn w:val="Heading2"/>
    <w:qFormat/>
    <w:rsid w:val="001848bb"/>
    <w:pPr>
      <w:numPr>
        <w:ilvl w:val="0"/>
        <w:numId w:val="0"/>
      </w:numPr>
      <w:tabs>
        <w:tab w:val="clear" w:pos="709"/>
        <w:tab w:val="left" w:pos="360" w:leader="none"/>
      </w:tabs>
      <w:spacing w:before="200" w:after="0"/>
      <w:ind w:firstLine="284"/>
    </w:pPr>
    <w:rPr>
      <w:b/>
      <w:bCs/>
      <w:color w:themeColor="accent1" w:val="5B9BD5"/>
    </w:rPr>
  </w:style>
  <w:style w:type="paragraph" w:styleId="S31" w:customStyle="1">
    <w:name w:val="S_Заголовок 3"/>
    <w:basedOn w:val="Heading3"/>
    <w:qFormat/>
    <w:rsid w:val="001848bb"/>
    <w:pPr>
      <w:numPr>
        <w:ilvl w:val="0"/>
        <w:numId w:val="0"/>
      </w:numPr>
      <w:tabs>
        <w:tab w:val="clear" w:pos="709"/>
        <w:tab w:val="left" w:pos="360" w:leader="none"/>
      </w:tabs>
      <w:ind w:hanging="432" w:left="720"/>
    </w:pPr>
    <w:rPr/>
  </w:style>
  <w:style w:type="paragraph" w:styleId="S4" w:customStyle="1">
    <w:name w:val="S_Заголовок 4"/>
    <w:basedOn w:val="Heading4"/>
    <w:qFormat/>
    <w:rsid w:val="001848bb"/>
    <w:pPr>
      <w:keepLines w:val="false"/>
      <w:numPr>
        <w:ilvl w:val="0"/>
        <w:numId w:val="0"/>
      </w:numPr>
      <w:tabs>
        <w:tab w:val="clear" w:pos="709"/>
        <w:tab w:val="left" w:pos="360" w:leader="none"/>
      </w:tabs>
      <w:suppressAutoHyphens w:val="true"/>
      <w:spacing w:before="240" w:after="60"/>
      <w:ind w:hanging="144" w:left="864"/>
      <w:jc w:val="left"/>
    </w:pPr>
    <w:rPr>
      <w:rFonts w:ascii="Calibri" w:hAnsi="Calibri" w:eastAsia="Times New Roman" w:cs="Times New Roman"/>
      <w:b/>
      <w:bCs/>
      <w:i w:val="false"/>
      <w:iCs w:val="false"/>
      <w:color w:themeColor="accent1" w:themeShade="bf" w:val="auto"/>
      <w:sz w:val="28"/>
      <w:szCs w:val="28"/>
      <w:lang w:val="x-none" w:eastAsia="ar-SA"/>
    </w:rPr>
  </w:style>
  <w:style w:type="paragraph" w:styleId="ListBullet">
    <w:name w:val="List Bullet"/>
    <w:basedOn w:val="Normal"/>
    <w:autoRedefine/>
    <w:rsid w:val="001848bb"/>
    <w:pPr>
      <w:tabs>
        <w:tab w:val="clear" w:pos="709"/>
        <w:tab w:val="left" w:pos="2149" w:leader="none"/>
      </w:tabs>
      <w:spacing w:lineRule="auto" w:line="360"/>
      <w:ind w:hanging="360" w:left="2149"/>
    </w:pPr>
    <w:rPr/>
  </w:style>
  <w:style w:type="paragraph" w:styleId="S5" w:customStyle="1">
    <w:name w:val="S_Маркированный"/>
    <w:basedOn w:val="ListBullet"/>
    <w:link w:val="S1"/>
    <w:qFormat/>
    <w:rsid w:val="001848bb"/>
    <w:pPr>
      <w:tabs>
        <w:tab w:val="clear" w:pos="2149"/>
        <w:tab w:val="left" w:pos="900" w:leader="none"/>
      </w:tabs>
      <w:ind w:firstLine="720" w:left="0"/>
    </w:pPr>
    <w:rPr/>
  </w:style>
  <w:style w:type="paragraph" w:styleId="Style23" w:customStyle="1">
    <w:name w:val="Табличный_заголовки"/>
    <w:basedOn w:val="Normal"/>
    <w:qFormat/>
    <w:rsid w:val="001848bb"/>
    <w:pPr>
      <w:keepNext w:val="true"/>
      <w:keepLines/>
      <w:ind w:hanging="0"/>
      <w:jc w:val="center"/>
    </w:pPr>
    <w:rPr>
      <w:b/>
      <w:sz w:val="22"/>
      <w:szCs w:val="22"/>
    </w:rPr>
  </w:style>
  <w:style w:type="paragraph" w:styleId="Style24" w:customStyle="1">
    <w:name w:val="Табличный_центр"/>
    <w:basedOn w:val="Normal"/>
    <w:qFormat/>
    <w:rsid w:val="001848bb"/>
    <w:pPr>
      <w:ind w:hanging="0"/>
      <w:jc w:val="center"/>
    </w:pPr>
    <w:rPr>
      <w:sz w:val="22"/>
      <w:szCs w:val="22"/>
    </w:rPr>
  </w:style>
  <w:style w:type="paragraph" w:styleId="Style25" w:customStyle="1">
    <w:name w:val="Знак Знак Знак Знак Знак Знак Знак Знак Знак Знак"/>
    <w:basedOn w:val="Normal"/>
    <w:qFormat/>
    <w:rsid w:val="001848bb"/>
    <w:pPr>
      <w:spacing w:beforeAutospacing="1" w:afterAutospacing="1"/>
      <w:ind w:hanging="0"/>
      <w:jc w:val="left"/>
    </w:pPr>
    <w:rPr>
      <w:rFonts w:ascii="Tahoma" w:hAnsi="Tahoma"/>
      <w:sz w:val="20"/>
      <w:szCs w:val="20"/>
      <w:lang w:val="en-US" w:eastAsia="en-US"/>
    </w:rPr>
  </w:style>
  <w:style w:type="paragraph" w:styleId="10" w:customStyle="1">
    <w:name w:val="Табличный_центр_10"/>
    <w:basedOn w:val="Normal"/>
    <w:qFormat/>
    <w:rsid w:val="001848bb"/>
    <w:pPr>
      <w:ind w:hanging="0"/>
      <w:jc w:val="center"/>
    </w:pPr>
    <w:rPr>
      <w:sz w:val="20"/>
    </w:rPr>
  </w:style>
  <w:style w:type="paragraph" w:styleId="Style26" w:customStyle="1">
    <w:name w:val="Табличный"/>
    <w:basedOn w:val="Normal"/>
    <w:qFormat/>
    <w:rsid w:val="001848bb"/>
    <w:pPr>
      <w:keepNext w:val="true"/>
      <w:widowControl w:val="false"/>
      <w:spacing w:before="60" w:after="60"/>
      <w:ind w:hanging="0"/>
      <w:jc w:val="center"/>
    </w:pPr>
    <w:rPr>
      <w:b/>
      <w:sz w:val="22"/>
      <w:szCs w:val="20"/>
    </w:rPr>
  </w:style>
  <w:style w:type="paragraph" w:styleId="Style27" w:customStyle="1">
    <w:name w:val="Табличный_слева"/>
    <w:basedOn w:val="Normal"/>
    <w:qFormat/>
    <w:rsid w:val="001848bb"/>
    <w:pPr>
      <w:ind w:hanging="0"/>
      <w:jc w:val="left"/>
    </w:pPr>
    <w:rPr>
      <w:sz w:val="22"/>
      <w:szCs w:val="22"/>
    </w:rPr>
  </w:style>
  <w:style w:type="paragraph" w:styleId="Style28" w:customStyle="1">
    <w:name w:val="Название таблицы"/>
    <w:basedOn w:val="Caption1"/>
    <w:qFormat/>
    <w:rsid w:val="001848bb"/>
    <w:pPr>
      <w:keepNext w:val="true"/>
      <w:suppressAutoHyphens w:val="false"/>
      <w:spacing w:before="120" w:after="0"/>
    </w:pPr>
    <w:rPr>
      <w:sz w:val="22"/>
      <w:szCs w:val="22"/>
      <w:lang w:val="x-none" w:eastAsia="x-none"/>
    </w:rPr>
  </w:style>
  <w:style w:type="paragraph" w:styleId="Caption1">
    <w:name w:val="caption1"/>
    <w:basedOn w:val="Normal"/>
    <w:next w:val="Normal"/>
    <w:uiPriority w:val="35"/>
    <w:semiHidden/>
    <w:unhideWhenUsed/>
    <w:qFormat/>
    <w:rsid w:val="001848bb"/>
    <w:pPr>
      <w:suppressAutoHyphens w:val="true"/>
      <w:ind w:hanging="0"/>
      <w:jc w:val="left"/>
    </w:pPr>
    <w:rPr>
      <w:b/>
      <w:bCs/>
      <w:sz w:val="20"/>
      <w:szCs w:val="20"/>
      <w:lang w:eastAsia="ar-SA"/>
    </w:rPr>
  </w:style>
  <w:style w:type="paragraph" w:styleId="TOC7">
    <w:name w:val="TOC 7"/>
    <w:basedOn w:val="Normal"/>
    <w:next w:val="Normal"/>
    <w:autoRedefine/>
    <w:rsid w:val="001848bb"/>
    <w:pPr>
      <w:suppressAutoHyphens w:val="true"/>
      <w:ind w:hanging="0" w:left="1440"/>
      <w:jc w:val="left"/>
    </w:pPr>
    <w:rPr>
      <w:lang w:eastAsia="ar-SA"/>
    </w:rPr>
  </w:style>
  <w:style w:type="paragraph" w:styleId="Style29" w:customStyle="1">
    <w:name w:val="Стиль Основной текст"/>
    <w:basedOn w:val="Normal"/>
    <w:qFormat/>
    <w:rsid w:val="000c60b6"/>
    <w:pPr>
      <w:suppressAutoHyphens w:val="true"/>
      <w:ind w:firstLine="709" w:left="284" w:right="284"/>
    </w:pPr>
    <w:rPr>
      <w:szCs w:val="20"/>
      <w:lang w:eastAsia="zh-CN"/>
    </w:rPr>
  </w:style>
  <w:style w:type="paragraph" w:styleId="Style191" w:customStyle="1">
    <w:name w:val="Style19"/>
    <w:basedOn w:val="Normal"/>
    <w:qFormat/>
    <w:rsid w:val="000c60b6"/>
    <w:pPr>
      <w:widowControl w:val="false"/>
      <w:suppressAutoHyphens w:val="true"/>
      <w:spacing w:lineRule="exact" w:line="288"/>
      <w:ind w:hanging="0"/>
    </w:pPr>
    <w:rPr>
      <w:lang w:eastAsia="zh-CN"/>
    </w:rPr>
  </w:style>
  <w:style w:type="paragraph" w:styleId="Toaheading">
    <w:name w:val="toa heading"/>
    <w:basedOn w:val="Heading1"/>
    <w:next w:val="Normal"/>
    <w:qFormat/>
    <w:rsid w:val="000c60b6"/>
    <w:pPr>
      <w:keepNext w:val="true"/>
      <w:keepLines/>
      <w:spacing w:lineRule="auto" w:line="360" w:before="480" w:after="0"/>
      <w:ind w:hanging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styleId="Default" w:customStyle="1">
    <w:name w:val="Default"/>
    <w:qFormat/>
    <w:rsid w:val="000c60b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zh-CN" w:bidi="ar-SA"/>
    </w:rPr>
  </w:style>
  <w:style w:type="paragraph" w:styleId="15" w:customStyle="1">
    <w:name w:val="Маркированный список1"/>
    <w:basedOn w:val="Normal"/>
    <w:qFormat/>
    <w:rsid w:val="000c60b6"/>
    <w:pPr>
      <w:numPr>
        <w:ilvl w:val="0"/>
        <w:numId w:val="3"/>
      </w:numPr>
      <w:tabs>
        <w:tab w:val="clear" w:pos="709"/>
        <w:tab w:val="left" w:pos="1080" w:leader="none"/>
      </w:tabs>
      <w:suppressAutoHyphens w:val="true"/>
      <w:spacing w:lineRule="auto" w:line="360"/>
      <w:ind w:firstLine="720" w:left="0"/>
    </w:pPr>
    <w:rPr>
      <w:color w:val="333399"/>
      <w:w w:val="109"/>
      <w:lang w:eastAsia="zh-CN"/>
    </w:rPr>
  </w:style>
  <w:style w:type="paragraph" w:styleId="Style30" w:customStyle="1">
    <w:name w:val="Табличный_по ширине"/>
    <w:basedOn w:val="Style27"/>
    <w:qFormat/>
    <w:rsid w:val="000c60b6"/>
    <w:pPr>
      <w:suppressAutoHyphens w:val="true"/>
      <w:jc w:val="both"/>
    </w:pPr>
    <w:rPr>
      <w:lang w:eastAsia="zh-CN"/>
    </w:rPr>
  </w:style>
  <w:style w:type="paragraph" w:styleId="101" w:customStyle="1">
    <w:name w:val="Табличный_нумерованный_10"/>
    <w:basedOn w:val="Normal"/>
    <w:qFormat/>
    <w:rsid w:val="00d1398d"/>
    <w:pPr>
      <w:ind w:hanging="0"/>
      <w:jc w:val="left"/>
    </w:pPr>
    <w:rPr>
      <w:sz w:val="20"/>
    </w:rPr>
  </w:style>
  <w:style w:type="paragraph" w:styleId="Style31" w:customStyle="1">
    <w:name w:val="Содержимое таблицы"/>
    <w:basedOn w:val="Normal"/>
    <w:qFormat/>
    <w:rsid w:val="00d1398d"/>
    <w:pPr>
      <w:suppressLineNumbers/>
      <w:spacing w:lineRule="auto" w:line="276" w:before="0" w:after="200"/>
      <w:ind w:hanging="0"/>
      <w:jc w:val="left"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16" w:customStyle="1">
    <w:name w:val="Заголовок1"/>
    <w:basedOn w:val="Normal"/>
    <w:next w:val="BodyText"/>
    <w:qFormat/>
    <w:rsid w:val="00d33ea8"/>
    <w:pPr>
      <w:keepNext w:val="true"/>
      <w:spacing w:lineRule="auto" w:line="276" w:before="240" w:after="120"/>
      <w:ind w:hanging="0"/>
      <w:jc w:val="left"/>
    </w:pPr>
    <w:rPr>
      <w:rFonts w:ascii="Liberation Sans" w:hAnsi="Liberation Sans" w:eastAsia="Microsoft YaHei" w:cs="Lucida Sans"/>
      <w:sz w:val="28"/>
      <w:szCs w:val="28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qFormat/>
    <w:rsid w:val="00d33ea8"/>
    <w:pPr>
      <w:ind w:hanging="240" w:left="240"/>
    </w:pPr>
    <w:rPr/>
  </w:style>
  <w:style w:type="paragraph" w:styleId="Indexheading1">
    <w:name w:val="index heading1"/>
    <w:basedOn w:val="Normal"/>
    <w:qFormat/>
    <w:rsid w:val="00d33ea8"/>
    <w:pPr>
      <w:suppressLineNumbers/>
      <w:spacing w:lineRule="auto" w:line="276" w:before="0" w:after="200"/>
      <w:ind w:hanging="0"/>
      <w:jc w:val="left"/>
    </w:pPr>
    <w:rPr>
      <w:rFonts w:ascii="Calibri" w:hAnsi="Calibri" w:eastAsia="Calibri" w:cs="Lucida Sans" w:asciiTheme="minorHAnsi" w:eastAsiaTheme="minorHAnsi" w:hAnsiTheme="minorHAnsi"/>
      <w:sz w:val="22"/>
      <w:szCs w:val="22"/>
      <w:lang w:eastAsia="en-US"/>
    </w:rPr>
  </w:style>
  <w:style w:type="paragraph" w:styleId="FootnoteText">
    <w:name w:val="Footnote Text"/>
    <w:basedOn w:val="Normal"/>
    <w:link w:val="13"/>
    <w:rsid w:val="00d33ea8"/>
    <w:pPr>
      <w:ind w:hanging="0"/>
      <w:jc w:val="left"/>
    </w:pPr>
    <w:rPr>
      <w:sz w:val="20"/>
      <w:szCs w:val="20"/>
    </w:rPr>
  </w:style>
  <w:style w:type="paragraph" w:styleId="22" w:customStyle="1">
    <w:name w:val="Стиль полужирный По центру Слева:  2 см Справа:  2 см"/>
    <w:basedOn w:val="Normal"/>
    <w:qFormat/>
    <w:rsid w:val="00d33ea8"/>
    <w:pPr>
      <w:suppressAutoHyphens w:val="true"/>
      <w:ind w:hanging="0" w:left="284" w:right="284"/>
      <w:jc w:val="center"/>
    </w:pPr>
    <w:rPr>
      <w:b/>
      <w:bCs/>
      <w:sz w:val="28"/>
      <w:szCs w:val="20"/>
      <w:lang w:eastAsia="zh-CN"/>
    </w:rPr>
  </w:style>
  <w:style w:type="paragraph" w:styleId="Style32" w:customStyle="1">
    <w:name w:val="Заголовок таблицы"/>
    <w:basedOn w:val="Style31"/>
    <w:qFormat/>
    <w:rsid w:val="00d33ea8"/>
    <w:pPr>
      <w:jc w:val="center"/>
    </w:pPr>
    <w:rPr>
      <w:b/>
      <w:bCs/>
    </w:rPr>
  </w:style>
  <w:style w:type="paragraph" w:styleId="17" w:customStyle="1">
    <w:name w:val="Абзац списка1"/>
    <w:basedOn w:val="Normal"/>
    <w:qFormat/>
    <w:rsid w:val="00bc1848"/>
    <w:pPr>
      <w:spacing w:before="0" w:after="0"/>
      <w:ind w:hanging="0" w:left="720"/>
      <w:contextualSpacing/>
      <w:jc w:val="left"/>
    </w:pPr>
    <w:rPr/>
  </w:style>
  <w:style w:type="paragraph" w:styleId="TableParagraph" w:customStyle="1">
    <w:name w:val="Table Paragraph"/>
    <w:basedOn w:val="Normal"/>
    <w:uiPriority w:val="1"/>
    <w:qFormat/>
    <w:rsid w:val="00bc1848"/>
    <w:pPr>
      <w:widowControl w:val="false"/>
      <w:ind w:hanging="0"/>
      <w:jc w:val="center"/>
    </w:pPr>
    <w:rPr>
      <w:sz w:val="22"/>
      <w:szCs w:val="22"/>
      <w:lang w:bidi="ru-RU"/>
    </w:rPr>
  </w:style>
  <w:style w:type="paragraph" w:styleId="21" w:customStyle="1">
    <w:name w:val="Абзац списка2"/>
    <w:basedOn w:val="Normal"/>
    <w:qFormat/>
    <w:rsid w:val="00a364a0"/>
    <w:pPr>
      <w:spacing w:before="0" w:after="0"/>
      <w:ind w:hanging="0" w:left="720"/>
      <w:contextualSpacing/>
      <w:jc w:val="left"/>
    </w:pPr>
    <w:rPr/>
  </w:style>
  <w:style w:type="paragraph" w:styleId="Style33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8" w:customStyle="1">
    <w:name w:val="Нет списка1"/>
    <w:uiPriority w:val="99"/>
    <w:semiHidden/>
    <w:unhideWhenUsed/>
    <w:qFormat/>
    <w:rsid w:val="00d37bb3"/>
  </w:style>
  <w:style w:type="numbering" w:styleId="1111113" w:customStyle="1">
    <w:name w:val="1 / 1.1 / 1.1.13"/>
    <w:qFormat/>
    <w:rsid w:val="008c4690"/>
  </w:style>
  <w:style w:type="numbering" w:styleId="1ai11" w:customStyle="1">
    <w:name w:val="1 / a / i11"/>
    <w:semiHidden/>
    <w:qFormat/>
    <w:rsid w:val="001848bb"/>
  </w:style>
  <w:style w:type="numbering" w:styleId="OutlineList1">
    <w:name w:val="Outline List 1"/>
    <w:uiPriority w:val="99"/>
    <w:qFormat/>
    <w:rsid w:val="001848bb"/>
  </w:style>
  <w:style w:type="numbering" w:styleId="112" w:customStyle="1">
    <w:name w:val="Статья / Раздел11"/>
    <w:semiHidden/>
    <w:qFormat/>
    <w:rsid w:val="001848bb"/>
  </w:style>
  <w:style w:type="numbering" w:styleId="OutlineList3">
    <w:name w:val="Outline List 3"/>
    <w:qFormat/>
    <w:rsid w:val="001848bb"/>
  </w:style>
  <w:style w:type="numbering" w:styleId="23" w:customStyle="1">
    <w:name w:val="Нет списка2"/>
    <w:uiPriority w:val="99"/>
    <w:semiHidden/>
    <w:unhideWhenUsed/>
    <w:qFormat/>
    <w:rsid w:val="00d33ea8"/>
  </w:style>
  <w:style w:type="numbering" w:styleId="1ai11028" w:customStyle="1">
    <w:name w:val="1 / a / i11028"/>
    <w:semiHidden/>
    <w:qFormat/>
    <w:rsid w:val="00d33ea8"/>
  </w:style>
  <w:style w:type="numbering" w:styleId="33" w:customStyle="1">
    <w:name w:val="Нет списка3"/>
    <w:uiPriority w:val="99"/>
    <w:semiHidden/>
    <w:unhideWhenUsed/>
    <w:qFormat/>
    <w:rsid w:val="00d33ea8"/>
  </w:style>
  <w:style w:type="numbering" w:styleId="41" w:customStyle="1">
    <w:name w:val="Нет списка4"/>
    <w:uiPriority w:val="99"/>
    <w:semiHidden/>
    <w:unhideWhenUsed/>
    <w:qFormat/>
    <w:rsid w:val="00d33ea8"/>
  </w:style>
  <w:style w:type="table" w:default="1" w:styleId="a3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3"/>
    <w:uiPriority w:val="59"/>
    <w:rsid w:val="00c5205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">
    <w:name w:val="Сетка таблицы1"/>
    <w:basedOn w:val="a3"/>
    <w:uiPriority w:val="59"/>
    <w:rsid w:val="00063d85"/>
    <w:rPr>
      <w:rFonts w:asciiTheme="minorHAnsi" w:hAnsiTheme="minorHAnsi" w:eastAsiaTheme="minorEastAsia" w:cstheme="minorBidi"/>
      <w:sz w:val="22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customStyle="1" w:styleId="24">
    <w:name w:val="Сетка таблицы2"/>
    <w:basedOn w:val="a3"/>
    <w:uiPriority w:val="39"/>
    <w:rsid w:val="00d33ea8"/>
    <w:rPr>
      <w:rFonts w:asciiTheme="minorHAnsi" w:hAnsiTheme="minorHAnsi" w:eastAsiaTheme="minorHAnsi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hAnsiTheme="minorHAnsi" w:eastAsiaTheme="minorHAnsi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99230-BDF9-4814-A85A-44302F4EF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ReglamentMKR.dot</Template>
  <TotalTime>31</TotalTime>
  <Application>LibreOffice/7.6.4.1$Windows_X86_64 LibreOffice_project/e19e193f88cd6c0525a17fb7a176ed8e6a3e2aa1</Application>
  <AppVersion>15.0000</AppVersion>
  <Pages>35</Pages>
  <Words>8141</Words>
  <Characters>49919</Characters>
  <CharactersWithSpaces>54214</CharactersWithSpaces>
  <Paragraphs>4055</Paragraphs>
  <Company>град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2023-04-07T05:21:00Z</dcterms:created>
  <dc:creator>sklyuchnikova</dc:creator>
  <dc:description/>
  <dc:language>ru-RU</dc:language>
  <cp:lastModifiedBy/>
  <cp:lastPrinted>2018-03-06T07:52:00Z</cp:lastPrinted>
  <dcterms:modified xsi:type="dcterms:W3CDTF">2024-04-03T15:22:26Z</dcterms:modified>
  <cp:revision>5</cp:revision>
  <dc:subject/>
  <dc:title>ПЛАНИРОВОЧНЫЙ МИКРОРАЙОН ГК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